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5AE89" w14:textId="50365D4E" w:rsidR="008F26A9" w:rsidRDefault="008F26A9" w:rsidP="008F26A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108-e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223087">
        <w:rPr>
          <w:rFonts w:ascii="Arial" w:hAnsi="Arial" w:cs="Arial"/>
          <w:b/>
          <w:bCs/>
        </w:rPr>
        <w:t xml:space="preserve"> </w:t>
      </w:r>
      <w:r w:rsidRPr="00871F8C">
        <w:rPr>
          <w:rFonts w:ascii="Arial" w:hAnsi="Arial" w:cs="Arial"/>
          <w:b/>
          <w:bCs/>
        </w:rPr>
        <w:t>R1-</w:t>
      </w:r>
      <w:r>
        <w:rPr>
          <w:rFonts w:ascii="Arial" w:hAnsi="Arial" w:cs="Arial"/>
          <w:b/>
          <w:bCs/>
        </w:rPr>
        <w:t>220</w:t>
      </w:r>
      <w:r w:rsidR="003877CC">
        <w:rPr>
          <w:rFonts w:ascii="Arial" w:hAnsi="Arial" w:cs="Arial"/>
          <w:b/>
          <w:bCs/>
        </w:rPr>
        <w:t>1771</w:t>
      </w:r>
    </w:p>
    <w:p w14:paraId="49656E8C" w14:textId="77777777" w:rsidR="008F26A9" w:rsidRPr="00210D4C" w:rsidRDefault="008F26A9" w:rsidP="008F26A9">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February 21</w:t>
      </w:r>
      <w:r w:rsidRPr="00326940">
        <w:rPr>
          <w:rFonts w:ascii="Arial" w:eastAsia="MS Mincho" w:hAnsi="Arial" w:cs="Arial"/>
          <w:b/>
          <w:bCs/>
          <w:vertAlign w:val="superscript"/>
          <w:lang w:eastAsia="ja-JP"/>
        </w:rPr>
        <w:t>st</w:t>
      </w:r>
      <w:r>
        <w:rPr>
          <w:rFonts w:ascii="Arial" w:eastAsia="MS Mincho" w:hAnsi="Arial" w:cs="Arial"/>
          <w:b/>
          <w:bCs/>
          <w:lang w:eastAsia="ja-JP"/>
        </w:rPr>
        <w:t xml:space="preserve"> – March 3</w:t>
      </w:r>
      <w:r w:rsidRPr="00326940">
        <w:rPr>
          <w:rFonts w:ascii="Arial" w:eastAsia="MS Mincho" w:hAnsi="Arial" w:cs="Arial"/>
          <w:b/>
          <w:bCs/>
          <w:vertAlign w:val="superscript"/>
          <w:lang w:eastAsia="ja-JP"/>
        </w:rPr>
        <w:t>rd</w:t>
      </w:r>
      <w:r>
        <w:rPr>
          <w:rFonts w:ascii="Arial" w:eastAsia="MS Mincho" w:hAnsi="Arial" w:cs="Arial"/>
          <w:b/>
          <w:bCs/>
          <w:lang w:eastAsia="ja-JP"/>
        </w:rPr>
        <w:t>, 2022</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51A4265" w:rsidR="00531215" w:rsidRPr="00764EBC" w:rsidRDefault="003D3C45" w:rsidP="00311702">
      <w:pPr>
        <w:pStyle w:val="3GPPHeader"/>
      </w:pPr>
      <w:r w:rsidRPr="00764EBC">
        <w:t>Title:</w:t>
      </w:r>
      <w:r w:rsidR="00E90E49" w:rsidRPr="00764EBC">
        <w:tab/>
      </w:r>
      <w:r w:rsidR="00BA503B">
        <w:t xml:space="preserve">Remaining Issues of </w:t>
      </w:r>
      <w:r w:rsidR="00495F3B">
        <w:t xml:space="preserve">Timing </w:t>
      </w:r>
      <w:r w:rsidR="00227C83">
        <w:t>Relationship</w:t>
      </w:r>
      <w:r w:rsidR="000F21AD">
        <w:t xml:space="preserve"> Enhancements </w:t>
      </w:r>
      <w:r w:rsidR="00117D7B">
        <w:t>for NR</w:t>
      </w:r>
      <w:r w:rsidR="00227C83">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9B710D0" w14:textId="489EA330" w:rsidR="00BA503B" w:rsidRDefault="00834ADE" w:rsidP="00BF2C61">
      <w:pPr>
        <w:jc w:val="both"/>
      </w:pPr>
      <w:r>
        <w:t>It was concluded</w:t>
      </w:r>
      <w:r w:rsidR="00BA503B">
        <w:t xml:space="preserve"> </w:t>
      </w:r>
      <w:r w:rsidR="00BA503B">
        <w:fldChar w:fldCharType="begin"/>
      </w:r>
      <w:r w:rsidR="00BA503B">
        <w:instrText xml:space="preserve"> REF _Ref46861923 \r \h </w:instrText>
      </w:r>
      <w:r w:rsidR="00BA503B">
        <w:fldChar w:fldCharType="separate"/>
      </w:r>
      <w:r w:rsidR="00BA503B">
        <w:t>[1]</w:t>
      </w:r>
      <w:r w:rsidR="00BA503B">
        <w:fldChar w:fldCharType="end"/>
      </w:r>
      <w:r>
        <w:t xml:space="preserve"> that </w:t>
      </w:r>
      <w:r w:rsidR="00BA503B">
        <w:t xml:space="preserve">release 17 </w:t>
      </w:r>
      <w:r>
        <w:t xml:space="preserve">RAN1 work </w:t>
      </w:r>
      <w:r w:rsidR="00BA503B">
        <w:t xml:space="preserve">on NR NTN is completed. The maintenance on solutions for NR NTN is conducted in RAN1 #108-e meeting. </w:t>
      </w:r>
    </w:p>
    <w:p w14:paraId="352DDE19" w14:textId="77777777" w:rsidR="00BA503B" w:rsidRDefault="00BA503B" w:rsidP="00BF2C61">
      <w:pPr>
        <w:jc w:val="both"/>
      </w:pPr>
    </w:p>
    <w:p w14:paraId="30C61595" w14:textId="3A36C394" w:rsidR="00BA503B" w:rsidRPr="009C0798" w:rsidRDefault="004063E9" w:rsidP="00BA503B">
      <w:pPr>
        <w:jc w:val="both"/>
        <w:rPr>
          <w:szCs w:val="20"/>
        </w:rPr>
      </w:pPr>
      <w:r>
        <w:t xml:space="preserve">One of the RAN1-lead objectives in </w:t>
      </w:r>
      <w:r w:rsidR="00BA503B">
        <w:t>release 17 NR NTN</w:t>
      </w:r>
      <w:r>
        <w:t xml:space="preserve"> is</w:t>
      </w:r>
      <w:r w:rsidR="00495F3B">
        <w:t xml:space="preserve"> </w:t>
      </w:r>
      <w:r w:rsidR="00681A24">
        <w:t>t</w:t>
      </w:r>
      <w:r w:rsidR="00495F3B">
        <w:t>iming</w:t>
      </w:r>
      <w:r>
        <w:t xml:space="preserve"> </w:t>
      </w:r>
      <w:r w:rsidR="00681A24">
        <w:t xml:space="preserve">relationship </w:t>
      </w:r>
      <w:r>
        <w:t>enhancements</w:t>
      </w:r>
      <w:r w:rsidR="00BA503B">
        <w:t xml:space="preserve">. </w:t>
      </w:r>
      <w:r w:rsidR="00EC0D2F" w:rsidRPr="00925BAD">
        <w:rPr>
          <w:szCs w:val="20"/>
        </w:rPr>
        <w:t xml:space="preserve">In this contribution, we </w:t>
      </w:r>
      <w:r w:rsidR="009C0798" w:rsidRPr="00925BAD">
        <w:rPr>
          <w:szCs w:val="20"/>
        </w:rPr>
        <w:t xml:space="preserve">provide our views on </w:t>
      </w:r>
      <w:r w:rsidR="00BA503B">
        <w:rPr>
          <w:szCs w:val="20"/>
        </w:rPr>
        <w:t xml:space="preserve">some remaining issues related to timing relationship enhancements for NR NTN. </w:t>
      </w:r>
    </w:p>
    <w:p w14:paraId="063C2BFD" w14:textId="2300123F" w:rsidR="00336EF5" w:rsidRDefault="00EA5A5B" w:rsidP="00FF4F21">
      <w:pPr>
        <w:pStyle w:val="Heading1"/>
      </w:pPr>
      <w:r>
        <w:t>Discussion</w:t>
      </w:r>
    </w:p>
    <w:p w14:paraId="0C7F5C84" w14:textId="0913710F" w:rsidR="00834ADE" w:rsidRDefault="0066299E" w:rsidP="00834ADE">
      <w:pPr>
        <w:pStyle w:val="Heading2"/>
      </w:pPr>
      <w:r>
        <w:t>Update of c</w:t>
      </w:r>
      <w:r w:rsidR="00834ADE">
        <w:t xml:space="preserve">ell specific Koffset and </w:t>
      </w:r>
      <w:proofErr w:type="spellStart"/>
      <w:r w:rsidR="00834ADE">
        <w:t>Kmac</w:t>
      </w:r>
      <w:proofErr w:type="spellEnd"/>
    </w:p>
    <w:p w14:paraId="4785C85F" w14:textId="323E5C53" w:rsidR="002E1B94" w:rsidRDefault="00834ADE" w:rsidP="002E1B94">
      <w:pPr>
        <w:jc w:val="both"/>
        <w:rPr>
          <w:lang w:val="en-GB"/>
        </w:rPr>
      </w:pPr>
      <w:r>
        <w:t>It was agreed</w:t>
      </w:r>
      <w:r w:rsidR="002E1B94">
        <w:t xml:space="preserve"> in RAN1</w:t>
      </w:r>
      <w:r>
        <w:t xml:space="preserve"> that</w:t>
      </w:r>
      <w:r w:rsidR="002E1B94">
        <w:t xml:space="preserve"> the information of</w:t>
      </w:r>
      <w:r>
        <w:t xml:space="preserve"> </w:t>
      </w:r>
      <w:r w:rsidR="002E1B94">
        <w:t xml:space="preserve">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E1B94">
        <w:t xml:space="preserve"> and the information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2E1B94">
        <w:t xml:space="preserve"> are carried in system information. In a recent RAN2 LS, it is mentioned </w:t>
      </w:r>
      <w:r w:rsidR="002E1B94">
        <w:fldChar w:fldCharType="begin"/>
      </w:r>
      <w:r w:rsidR="002E1B94">
        <w:instrText xml:space="preserve"> REF _Ref95136881 \r \h </w:instrText>
      </w:r>
      <w:r w:rsidR="002E1B94">
        <w:fldChar w:fldCharType="separate"/>
      </w:r>
      <w:r w:rsidR="002E1B94">
        <w:t>[2]</w:t>
      </w:r>
      <w:r w:rsidR="002E1B94">
        <w:fldChar w:fldCharType="end"/>
      </w:r>
      <w:r w:rsidR="002E1B94">
        <w:t xml:space="preserve"> that a new NTN-specific SIB at least carries a list of parameters for serving cell: </w:t>
      </w:r>
      <w:r w:rsidR="00CD1997" w:rsidRPr="00450D37">
        <w:rPr>
          <w:lang w:val="en-GB"/>
        </w:rPr>
        <w:t>ephemeris</w:t>
      </w:r>
      <w:r w:rsidR="002E1B94">
        <w:rPr>
          <w:lang w:val="en-GB"/>
        </w:rPr>
        <w:t>, c</w:t>
      </w:r>
      <w:r w:rsidR="002E1B94" w:rsidRPr="00450D37">
        <w:rPr>
          <w:lang w:val="en-GB"/>
        </w:rPr>
        <w:t>ommon TA parameters</w:t>
      </w:r>
      <w:r w:rsidR="002E1B94">
        <w:rPr>
          <w:lang w:val="en-GB"/>
        </w:rPr>
        <w:t>, v</w:t>
      </w:r>
      <w:r w:rsidR="002E1B94" w:rsidRPr="00450D37">
        <w:rPr>
          <w:lang w:val="en-GB"/>
        </w:rPr>
        <w:t>alidity duration for UL sync information</w:t>
      </w:r>
      <w:r w:rsidR="002E1B94">
        <w:rPr>
          <w:lang w:val="en-GB"/>
        </w:rPr>
        <w:t xml:space="preserve">, </w:t>
      </w:r>
      <w:r w:rsidR="002E1B94" w:rsidRPr="00450D37">
        <w:rPr>
          <w:lang w:val="en-GB"/>
        </w:rPr>
        <w:t>t-Service (the timing information on when the serving cell is going to stop serving the area)</w:t>
      </w:r>
      <w:r w:rsidR="002E1B94">
        <w:rPr>
          <w:lang w:val="en-GB"/>
        </w:rPr>
        <w:t>, c</w:t>
      </w:r>
      <w:r w:rsidR="002E1B94" w:rsidRPr="00450D37">
        <w:rPr>
          <w:lang w:val="en-GB"/>
        </w:rPr>
        <w:t>ell reference location</w:t>
      </w:r>
      <w:r w:rsidR="002E1B94">
        <w:rPr>
          <w:lang w:val="en-GB"/>
        </w:rPr>
        <w:t>, e</w:t>
      </w:r>
      <w:r w:rsidR="002E1B94" w:rsidRPr="00450D37">
        <w:rPr>
          <w:lang w:val="en-GB"/>
        </w:rPr>
        <w:t>poch time</w:t>
      </w:r>
      <w:r w:rsidR="002E1B94">
        <w:rPr>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2E1B94">
        <w:rPr>
          <w:lang w:val="en-GB"/>
        </w:rPr>
        <w:t>, c</w:t>
      </w:r>
      <w:r w:rsidR="002E1B94"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E1B94">
        <w:rPr>
          <w:lang w:val="en-GB"/>
        </w:rPr>
        <w:t>, i</w:t>
      </w:r>
      <w:r w:rsidR="002E1B94" w:rsidRPr="00450D37">
        <w:rPr>
          <w:lang w:val="en-GB"/>
        </w:rPr>
        <w:t>ndication for network enabled/disabled TA report.</w:t>
      </w:r>
    </w:p>
    <w:p w14:paraId="70A600D7" w14:textId="402E5192" w:rsidR="002E1B94" w:rsidRDefault="002E1B94" w:rsidP="002E1B94">
      <w:pPr>
        <w:jc w:val="both"/>
        <w:rPr>
          <w:lang w:val="en-GB"/>
        </w:rPr>
      </w:pPr>
    </w:p>
    <w:p w14:paraId="16CD20DC" w14:textId="222EE663" w:rsidR="00E83392" w:rsidRDefault="00E83392" w:rsidP="00E83392">
      <w:pPr>
        <w:jc w:val="both"/>
      </w:pPr>
      <w:r>
        <w:rPr>
          <w:lang w:val="en-GB"/>
        </w:rPr>
        <w:t>In the NTN-specific SIB, ephemeris, common TA parameters</w:t>
      </w:r>
      <w:r w:rsidR="00CD1997">
        <w:rPr>
          <w:lang w:val="en-GB"/>
        </w:rPr>
        <w:t xml:space="preserve"> and</w:t>
      </w:r>
      <w:r>
        <w:rPr>
          <w:lang w:val="en-GB"/>
        </w:rPr>
        <w:t xml:space="preserve"> epoch time are used for uplink synchronization, while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CD1997">
        <w:rPr>
          <w:lang w:val="en-GB"/>
        </w:rPr>
        <w:t xml:space="preserve"> and</w:t>
      </w:r>
      <w:r>
        <w:rPr>
          <w:lang w:val="en-GB"/>
        </w:rPr>
        <w:t xml:space="preserve"> c</w:t>
      </w:r>
      <w:r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used for timing relationship enhancement. </w:t>
      </w:r>
    </w:p>
    <w:p w14:paraId="567253F0" w14:textId="77777777" w:rsidR="00E83392" w:rsidRDefault="00E83392" w:rsidP="00E83392">
      <w:pPr>
        <w:jc w:val="both"/>
      </w:pPr>
    </w:p>
    <w:p w14:paraId="7B0B0AFB" w14:textId="77777777" w:rsidR="00E83392" w:rsidRDefault="00E83392" w:rsidP="00E83392">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t xml:space="preserve">The possible validity duration values for uplink synchronization information are </w:t>
      </w:r>
      <w:r w:rsidRPr="00176AFF">
        <w:rPr>
          <w:rFonts w:ascii="Times New Roman" w:hAnsi="Times New Roman"/>
          <w:bCs/>
          <w:iCs/>
          <w:sz w:val="24"/>
          <w:szCs w:val="24"/>
        </w:rPr>
        <w:t>{5, 10, 15, 20, 25, 30, 35, 40, 45, 50, 55, 60, 120, 180, 240} seconds.</w:t>
      </w:r>
      <w:r>
        <w:rPr>
          <w:rFonts w:ascii="Times New Roman" w:hAnsi="Times New Roman"/>
          <w:bCs/>
          <w:iCs/>
          <w:sz w:val="24"/>
          <w:szCs w:val="24"/>
        </w:rPr>
        <w:t xml:space="preserve"> However, these validity duration values may not be appropriate for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and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F84A61">
        <w:rPr>
          <w:rFonts w:ascii="Times New Roman" w:hAnsi="Times New Roman"/>
          <w:bCs/>
          <w:iCs/>
          <w:sz w:val="28"/>
          <w:szCs w:val="28"/>
        </w:rPr>
        <w:t xml:space="preserve">. </w:t>
      </w:r>
    </w:p>
    <w:p w14:paraId="71B1357E" w14:textId="77777777" w:rsidR="00E83392" w:rsidRDefault="00E83392" w:rsidP="00E83392">
      <w:pPr>
        <w:pStyle w:val="ListParagraph"/>
        <w:spacing w:line="259" w:lineRule="auto"/>
        <w:ind w:left="0"/>
        <w:jc w:val="both"/>
        <w:rPr>
          <w:rFonts w:ascii="Times New Roman" w:hAnsi="Times New Roman"/>
          <w:bCs/>
          <w:iCs/>
          <w:sz w:val="24"/>
          <w:szCs w:val="24"/>
        </w:rPr>
      </w:pPr>
    </w:p>
    <w:p w14:paraId="365E1BC9" w14:textId="77777777" w:rsidR="00E83392" w:rsidRDefault="00E83392" w:rsidP="00E83392">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t>Consider the case of LEO satellite with moving speed of 7.8 km/s. After a validity duration of 5 or 240 seconds, the LEO satellite moves 39 km or 1872 km, which implies the RTT between satellite and UE or the RTT between satellite and gateway/</w:t>
      </w:r>
      <w:proofErr w:type="spellStart"/>
      <w:r>
        <w:rPr>
          <w:rFonts w:ascii="Times New Roman" w:hAnsi="Times New Roman"/>
          <w:bCs/>
          <w:iCs/>
          <w:sz w:val="24"/>
          <w:szCs w:val="24"/>
        </w:rPr>
        <w:t>gNB</w:t>
      </w:r>
      <w:proofErr w:type="spellEnd"/>
      <w:r>
        <w:rPr>
          <w:rFonts w:ascii="Times New Roman" w:hAnsi="Times New Roman"/>
          <w:bCs/>
          <w:iCs/>
          <w:sz w:val="24"/>
          <w:szCs w:val="24"/>
        </w:rPr>
        <w:t xml:space="preserve"> changes as large as  </w:t>
      </w:r>
      <m:oMath>
        <m:f>
          <m:fPr>
            <m:ctrlPr>
              <w:rPr>
                <w:rFonts w:ascii="Cambria Math" w:hAnsi="Cambria Math"/>
                <w:bCs/>
                <w:i/>
                <w:iCs/>
                <w:sz w:val="24"/>
                <w:szCs w:val="24"/>
              </w:rPr>
            </m:ctrlPr>
          </m:fPr>
          <m:num>
            <m:r>
              <w:rPr>
                <w:rFonts w:ascii="Cambria Math" w:hAnsi="Cambria Math"/>
                <w:sz w:val="24"/>
                <w:szCs w:val="24"/>
              </w:rPr>
              <m:t>39000⋅2</m:t>
            </m:r>
          </m:num>
          <m:den>
            <m:r>
              <w:rPr>
                <w:rFonts w:ascii="Cambria Math" w:hAnsi="Cambria Math"/>
                <w:sz w:val="24"/>
                <w:szCs w:val="24"/>
              </w:rPr>
              <m:t>3⋅</m:t>
            </m:r>
            <m:sSup>
              <m:sSupPr>
                <m:ctrlPr>
                  <w:rPr>
                    <w:rFonts w:ascii="Cambria Math" w:hAnsi="Cambria Math"/>
                    <w:bCs/>
                    <w:i/>
                    <w:iCs/>
                    <w:sz w:val="24"/>
                    <w:szCs w:val="24"/>
                  </w:rPr>
                </m:ctrlPr>
              </m:sSupPr>
              <m:e>
                <m:r>
                  <w:rPr>
                    <w:rFonts w:ascii="Cambria Math" w:hAnsi="Cambria Math"/>
                    <w:sz w:val="24"/>
                    <w:szCs w:val="24"/>
                  </w:rPr>
                  <m:t>10</m:t>
                </m:r>
              </m:e>
              <m:sup>
                <m:r>
                  <w:rPr>
                    <w:rFonts w:ascii="Cambria Math" w:hAnsi="Cambria Math"/>
                    <w:sz w:val="24"/>
                    <w:szCs w:val="24"/>
                  </w:rPr>
                  <m:t>8</m:t>
                </m:r>
              </m:sup>
            </m:sSup>
            <m:r>
              <w:rPr>
                <w:rFonts w:ascii="Cambria Math" w:hAnsi="Cambria Math"/>
                <w:sz w:val="24"/>
                <w:szCs w:val="24"/>
              </w:rPr>
              <m:t>m/s</m:t>
            </m:r>
          </m:den>
        </m:f>
        <m:r>
          <w:rPr>
            <w:rFonts w:ascii="Cambria Math" w:hAnsi="Cambria Math"/>
            <w:sz w:val="24"/>
            <w:szCs w:val="24"/>
          </w:rPr>
          <m:t>=0.26 ms</m:t>
        </m:r>
      </m:oMath>
      <w:r>
        <w:rPr>
          <w:rFonts w:ascii="Times New Roman" w:hAnsi="Times New Roman"/>
          <w:bCs/>
          <w:iCs/>
          <w:sz w:val="24"/>
          <w:szCs w:val="24"/>
        </w:rPr>
        <w:t xml:space="preserve"> or </w:t>
      </w:r>
      <m:oMath>
        <m:f>
          <m:fPr>
            <m:ctrlPr>
              <w:rPr>
                <w:rFonts w:ascii="Cambria Math" w:hAnsi="Cambria Math"/>
                <w:bCs/>
                <w:i/>
                <w:iCs/>
                <w:sz w:val="24"/>
                <w:szCs w:val="24"/>
              </w:rPr>
            </m:ctrlPr>
          </m:fPr>
          <m:num>
            <m:r>
              <w:rPr>
                <w:rFonts w:ascii="Cambria Math" w:hAnsi="Cambria Math"/>
                <w:sz w:val="24"/>
                <w:szCs w:val="24"/>
              </w:rPr>
              <m:t>1872000⋅2</m:t>
            </m:r>
          </m:num>
          <m:den>
            <m:r>
              <w:rPr>
                <w:rFonts w:ascii="Cambria Math" w:hAnsi="Cambria Math"/>
                <w:sz w:val="24"/>
                <w:szCs w:val="24"/>
              </w:rPr>
              <m:t>3⋅</m:t>
            </m:r>
            <m:sSup>
              <m:sSupPr>
                <m:ctrlPr>
                  <w:rPr>
                    <w:rFonts w:ascii="Cambria Math" w:hAnsi="Cambria Math"/>
                    <w:bCs/>
                    <w:i/>
                    <w:iCs/>
                    <w:sz w:val="24"/>
                    <w:szCs w:val="24"/>
                  </w:rPr>
                </m:ctrlPr>
              </m:sSupPr>
              <m:e>
                <m:r>
                  <w:rPr>
                    <w:rFonts w:ascii="Cambria Math" w:hAnsi="Cambria Math"/>
                    <w:sz w:val="24"/>
                    <w:szCs w:val="24"/>
                  </w:rPr>
                  <m:t>10</m:t>
                </m:r>
              </m:e>
              <m:sup>
                <m:r>
                  <w:rPr>
                    <w:rFonts w:ascii="Cambria Math" w:hAnsi="Cambria Math"/>
                    <w:sz w:val="24"/>
                    <w:szCs w:val="24"/>
                  </w:rPr>
                  <m:t>8</m:t>
                </m:r>
              </m:sup>
            </m:sSup>
            <m:r>
              <w:rPr>
                <w:rFonts w:ascii="Cambria Math" w:hAnsi="Cambria Math"/>
                <w:sz w:val="24"/>
                <w:szCs w:val="24"/>
              </w:rPr>
              <m:t>m/s</m:t>
            </m:r>
          </m:den>
        </m:f>
        <m:r>
          <w:rPr>
            <w:rFonts w:ascii="Cambria Math" w:hAnsi="Cambria Math"/>
            <w:sz w:val="24"/>
            <w:szCs w:val="24"/>
          </w:rPr>
          <m:t>=12 ms</m:t>
        </m:r>
      </m:oMath>
      <w:r>
        <w:rPr>
          <w:rFonts w:ascii="Times New Roman" w:hAnsi="Times New Roman"/>
          <w:bCs/>
          <w:iCs/>
          <w:sz w:val="24"/>
          <w:szCs w:val="24"/>
        </w:rPr>
        <w:t xml:space="preserve">, respectively. Considering the granularity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F84A61">
        <w:rPr>
          <w:rFonts w:ascii="Times New Roman" w:hAnsi="Times New Roman"/>
          <w:bCs/>
          <w:iCs/>
          <w:sz w:val="28"/>
          <w:szCs w:val="28"/>
        </w:rPr>
        <w:t xml:space="preserve"> </w:t>
      </w:r>
      <w:r>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w:t>
      </w:r>
      <w:r>
        <w:rPr>
          <w:rFonts w:ascii="Times New Roman" w:hAnsi="Times New Roman"/>
          <w:bCs/>
          <w:iCs/>
          <w:sz w:val="24"/>
          <w:szCs w:val="24"/>
        </w:rPr>
        <w:t xml:space="preserve">is in milliseconds for FR1, the validity duration for uplink synchronization information is either too long or too short for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Pr>
          <w:rFonts w:ascii="Times New Roman" w:hAnsi="Times New Roman"/>
          <w:sz w:val="24"/>
          <w:szCs w:val="24"/>
        </w:rPr>
        <w:t xml:space="preserve"> </w:t>
      </w:r>
      <w:r>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Pr>
          <w:rFonts w:ascii="Times New Roman" w:hAnsi="Times New Roman"/>
          <w:bCs/>
          <w:iCs/>
          <w:sz w:val="24"/>
          <w:szCs w:val="24"/>
        </w:rPr>
        <w:t xml:space="preserve">. </w:t>
      </w:r>
    </w:p>
    <w:p w14:paraId="535CAEFB" w14:textId="77777777" w:rsidR="00E83392" w:rsidRDefault="00E83392" w:rsidP="00E83392">
      <w:pPr>
        <w:pStyle w:val="ListParagraph"/>
        <w:spacing w:line="259" w:lineRule="auto"/>
        <w:ind w:left="0"/>
        <w:jc w:val="both"/>
        <w:rPr>
          <w:rFonts w:ascii="Times New Roman" w:hAnsi="Times New Roman"/>
          <w:bCs/>
          <w:iCs/>
          <w:sz w:val="24"/>
          <w:szCs w:val="24"/>
        </w:rPr>
      </w:pPr>
    </w:p>
    <w:p w14:paraId="25B1BF88" w14:textId="77777777" w:rsidR="00E83392" w:rsidRDefault="00E83392" w:rsidP="00E83392">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lastRenderedPageBreak/>
        <w:t xml:space="preserve">In summary, the timing relationship enhancement parameters (i.e.,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Pr>
          <w:rFonts w:ascii="Times New Roman" w:hAnsi="Times New Roman"/>
          <w:sz w:val="24"/>
          <w:szCs w:val="24"/>
        </w:rPr>
        <w:t xml:space="preserve"> </w:t>
      </w:r>
      <w:r>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Pr>
          <w:rFonts w:ascii="Times New Roman" w:hAnsi="Times New Roman"/>
          <w:bCs/>
          <w:iCs/>
          <w:sz w:val="24"/>
          <w:szCs w:val="24"/>
        </w:rPr>
        <w:t>) generally have a validity duration from that for uplink synchr</w:t>
      </w:r>
      <w:r w:rsidRPr="003E58D6">
        <w:rPr>
          <w:rFonts w:ascii="Times New Roman" w:hAnsi="Times New Roman"/>
          <w:bCs/>
          <w:iCs/>
          <w:sz w:val="24"/>
          <w:szCs w:val="24"/>
        </w:rPr>
        <w:t>onizat</w:t>
      </w:r>
      <w:r>
        <w:rPr>
          <w:rFonts w:ascii="Times New Roman" w:hAnsi="Times New Roman"/>
          <w:bCs/>
          <w:iCs/>
          <w:sz w:val="24"/>
          <w:szCs w:val="24"/>
        </w:rPr>
        <w:t>ion information (i.e.,</w:t>
      </w:r>
      <w:r w:rsidRPr="003E58D6">
        <w:rPr>
          <w:rFonts w:ascii="Times New Roman" w:hAnsi="Times New Roman"/>
          <w:bCs/>
          <w:iCs/>
          <w:sz w:val="24"/>
          <w:szCs w:val="24"/>
        </w:rPr>
        <w:t xml:space="preserve"> ephemeris, common TA parameters and epoch time</w:t>
      </w:r>
      <w:r>
        <w:rPr>
          <w:rFonts w:ascii="Times New Roman" w:hAnsi="Times New Roman"/>
          <w:bCs/>
          <w:iCs/>
          <w:sz w:val="24"/>
          <w:szCs w:val="24"/>
        </w:rPr>
        <w:t xml:space="preserve">) in NTN-specific SIB. </w:t>
      </w:r>
    </w:p>
    <w:p w14:paraId="2F0D90E9" w14:textId="77777777" w:rsidR="00E83392" w:rsidRDefault="00E83392" w:rsidP="00E83392">
      <w:pPr>
        <w:pStyle w:val="ListParagraph"/>
        <w:spacing w:line="259" w:lineRule="auto"/>
        <w:ind w:left="0"/>
        <w:jc w:val="both"/>
        <w:rPr>
          <w:rFonts w:ascii="Times New Roman" w:hAnsi="Times New Roman"/>
          <w:bCs/>
          <w:iCs/>
          <w:sz w:val="24"/>
          <w:szCs w:val="24"/>
        </w:rPr>
      </w:pPr>
    </w:p>
    <w:p w14:paraId="367CFF94" w14:textId="77777777" w:rsidR="00E83392" w:rsidRDefault="00E83392" w:rsidP="00E83392">
      <w:pPr>
        <w:jc w:val="both"/>
      </w:pPr>
      <w:r w:rsidRPr="002E1B94">
        <w:rPr>
          <w:bCs/>
          <w:i/>
        </w:rPr>
        <w:t>Observation 1:</w:t>
      </w:r>
      <w:r w:rsidRPr="00BF2C61">
        <w:rPr>
          <w:i/>
        </w:rPr>
        <w:t xml:space="preserve"> </w:t>
      </w:r>
      <w:r w:rsidRPr="00F84A61">
        <w:rPr>
          <w:i/>
        </w:rPr>
        <w:t>The validity duratio</w:t>
      </w:r>
      <w:r>
        <w:rPr>
          <w:i/>
        </w:rPr>
        <w:t xml:space="preserve">n of timing relationship enhancement parameters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in NTN-specific SIB is generally different from the validity duration of uplink synchronization parameters (ephemeris, common TA parameters and epoch time) in NTN-specific SIB. </w:t>
      </w:r>
    </w:p>
    <w:p w14:paraId="445F4B00" w14:textId="77777777" w:rsidR="00E83392" w:rsidRDefault="00E83392" w:rsidP="002E1B94">
      <w:pPr>
        <w:jc w:val="both"/>
        <w:rPr>
          <w:lang w:val="en-GB"/>
        </w:rPr>
      </w:pPr>
    </w:p>
    <w:p w14:paraId="49370323" w14:textId="00432F6F" w:rsidR="00E83392" w:rsidRDefault="00E83392" w:rsidP="00E83392">
      <w:pPr>
        <w:jc w:val="both"/>
        <w:rPr>
          <w:lang w:val="en-GB"/>
        </w:rPr>
      </w:pPr>
      <w:r>
        <w:t xml:space="preserve">The accuracy requirement for uplink synchronization is much stricter than that for timing relationship enhancement. Considering fast moving satellite, the uplink synchronization parameters generally change in </w:t>
      </w:r>
      <w:r w:rsidR="00C96A14">
        <w:t>successive</w:t>
      </w:r>
      <w:r>
        <w:t xml:space="preserve"> </w:t>
      </w:r>
      <w:r w:rsidR="00106AF5">
        <w:t xml:space="preserve">NTN-specific </w:t>
      </w:r>
      <w:r>
        <w:t xml:space="preserve">SIB transmissions. With this update, the validity duration of uplink synchronization parameters may remain unchanged. This is illustrated in </w:t>
      </w:r>
      <w:r>
        <w:fldChar w:fldCharType="begin"/>
      </w:r>
      <w:r>
        <w:instrText xml:space="preserve"> REF _Ref95139352 \h </w:instrText>
      </w:r>
      <w:r>
        <w:fldChar w:fldCharType="separate"/>
      </w:r>
      <w:r>
        <w:t xml:space="preserve">Figure </w:t>
      </w:r>
      <w:r>
        <w:rPr>
          <w:noProof/>
        </w:rPr>
        <w:t>1</w:t>
      </w:r>
      <w:r>
        <w:fldChar w:fldCharType="end"/>
      </w:r>
      <w:r>
        <w:t xml:space="preserve">, where in </w:t>
      </w:r>
      <w:r w:rsidR="00C96A14">
        <w:t>successive</w:t>
      </w:r>
      <w:r>
        <w:t xml:space="preserve"> NTN-specific SIB transmissions, different ephemeris parameters are provided with </w:t>
      </w:r>
      <w:r w:rsidR="00CD1997">
        <w:t>a</w:t>
      </w:r>
      <w:r>
        <w:t xml:space="preserve"> constant validity duration.  </w:t>
      </w:r>
    </w:p>
    <w:p w14:paraId="5E8040D3" w14:textId="77777777" w:rsidR="00E83392" w:rsidRDefault="00E83392" w:rsidP="00E83392">
      <w:pPr>
        <w:jc w:val="both"/>
        <w:rPr>
          <w:lang w:val="en-GB"/>
        </w:rPr>
      </w:pPr>
    </w:p>
    <w:p w14:paraId="7943BE68" w14:textId="72E52489" w:rsidR="00E83392" w:rsidRPr="00DB7705" w:rsidRDefault="00E83392" w:rsidP="00E83392">
      <w:pPr>
        <w:jc w:val="both"/>
        <w:rPr>
          <w:i/>
          <w:strike/>
        </w:rPr>
      </w:pPr>
      <w:r w:rsidRPr="002E1B94">
        <w:rPr>
          <w:bCs/>
          <w:i/>
        </w:rPr>
        <w:t xml:space="preserve">Observation </w:t>
      </w:r>
      <w:r>
        <w:rPr>
          <w:bCs/>
          <w:i/>
        </w:rPr>
        <w:t>2</w:t>
      </w:r>
      <w:r w:rsidRPr="002E1B94">
        <w:rPr>
          <w:bCs/>
          <w:i/>
        </w:rPr>
        <w:t>:</w:t>
      </w:r>
      <w:r w:rsidRPr="00BF2C61">
        <w:rPr>
          <w:i/>
        </w:rPr>
        <w:t xml:space="preserve"> </w:t>
      </w:r>
      <w:r>
        <w:rPr>
          <w:i/>
        </w:rPr>
        <w:t xml:space="preserve">The values of uplink synchronization parameters (ephemeris, common TA parameters and epoch time) generally change in </w:t>
      </w:r>
      <w:r w:rsidR="00C96A14" w:rsidRPr="00C96A14">
        <w:rPr>
          <w:i/>
        </w:rPr>
        <w:t>successive</w:t>
      </w:r>
      <w:r w:rsidR="00C96A14">
        <w:rPr>
          <w:i/>
        </w:rPr>
        <w:t xml:space="preserve"> </w:t>
      </w:r>
      <w:r>
        <w:rPr>
          <w:i/>
        </w:rPr>
        <w:t xml:space="preserve">NTN-specific SIB transmissions. </w:t>
      </w:r>
    </w:p>
    <w:p w14:paraId="36ECA13B" w14:textId="77777777" w:rsidR="00E83392" w:rsidRDefault="00E83392" w:rsidP="00E83392">
      <w:pPr>
        <w:jc w:val="both"/>
        <w:rPr>
          <w:i/>
        </w:rPr>
      </w:pPr>
    </w:p>
    <w:p w14:paraId="11AF9151" w14:textId="33C9E269" w:rsidR="00E83392" w:rsidRPr="0077752F" w:rsidRDefault="00E83392" w:rsidP="00E83392">
      <w:pPr>
        <w:jc w:val="both"/>
        <w:rPr>
          <w:iCs/>
        </w:rPr>
      </w:pPr>
      <w:r>
        <w:rPr>
          <w:iCs/>
        </w:rPr>
        <w:t xml:space="preserve">On the other hand,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and c</w:t>
      </w:r>
      <w:r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in the unit of milliseconds for FR1. The value</w:t>
      </w:r>
      <w:r w:rsidR="00CD1997">
        <w:t>s</w:t>
      </w:r>
      <w:r>
        <w:t xml:space="preserve"> of these timing relationship enhancement parameters </w:t>
      </w:r>
      <w:r w:rsidR="00CD1997">
        <w:t>generally do not</w:t>
      </w:r>
      <w:r>
        <w:t xml:space="preserve"> change between </w:t>
      </w:r>
      <w:r w:rsidR="00C96A14">
        <w:t xml:space="preserve">successive </w:t>
      </w:r>
      <w:r>
        <w:t xml:space="preserve">NTN-specific SIB transmissions. The update of these timing relationship enhancement parameters may occur once in several NTN-specific SIB transmission periods. Subsequently, the ending time of validity duration for timing relationship enhancement parameters in </w:t>
      </w:r>
      <w:r w:rsidR="00C96A14">
        <w:t xml:space="preserve">successive </w:t>
      </w:r>
      <w:r>
        <w:t xml:space="preserve">NTN-specific SIB transmissions are the same. This implies that the validity duration for timing relationship enhancement parameters in one NTN-specific SIB transmission is different from that in another NTN-specific SIB transmission. This is illustrated in </w:t>
      </w:r>
      <w:r>
        <w:fldChar w:fldCharType="begin"/>
      </w:r>
      <w:r>
        <w:instrText xml:space="preserve"> REF _Ref95139352 \h </w:instrText>
      </w:r>
      <w:r>
        <w:fldChar w:fldCharType="separate"/>
      </w:r>
      <w:r>
        <w:t xml:space="preserve">Figure </w:t>
      </w:r>
      <w:r>
        <w:rPr>
          <w:noProof/>
        </w:rPr>
        <w:t>1</w:t>
      </w:r>
      <w:r>
        <w:fldChar w:fldCharType="end"/>
      </w:r>
      <w:r>
        <w:t xml:space="preserve">, where in </w:t>
      </w:r>
      <w:r w:rsidR="00C96A14">
        <w:t xml:space="preserve">successive </w:t>
      </w:r>
      <w:r>
        <w:t xml:space="preserve">NTN-specific SIB transmissions, the same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is provided, but with reduced validity durations.  </w:t>
      </w:r>
    </w:p>
    <w:p w14:paraId="176699A2" w14:textId="77777777" w:rsidR="00E83392" w:rsidRDefault="00E83392" w:rsidP="00E83392">
      <w:pPr>
        <w:jc w:val="both"/>
      </w:pPr>
    </w:p>
    <w:p w14:paraId="5620A116" w14:textId="1A4C22B6" w:rsidR="00E83392" w:rsidRDefault="00E83392" w:rsidP="00E83392">
      <w:pPr>
        <w:jc w:val="both"/>
        <w:rPr>
          <w:i/>
        </w:rPr>
      </w:pPr>
      <w:r w:rsidRPr="002E1B94">
        <w:rPr>
          <w:bCs/>
          <w:i/>
        </w:rPr>
        <w:t xml:space="preserve">Observation </w:t>
      </w:r>
      <w:r>
        <w:rPr>
          <w:bCs/>
          <w:i/>
        </w:rPr>
        <w:t>3</w:t>
      </w:r>
      <w:r w:rsidRPr="002E1B94">
        <w:rPr>
          <w:bCs/>
          <w:i/>
        </w:rPr>
        <w:t>:</w:t>
      </w:r>
      <w:r w:rsidRPr="00BF2C61">
        <w:rPr>
          <w:i/>
        </w:rPr>
        <w:t xml:space="preserve"> </w:t>
      </w:r>
      <w:r>
        <w:rPr>
          <w:i/>
        </w:rPr>
        <w:t xml:space="preserve">The validity durations of timing relationship enhancement parameters generally change in </w:t>
      </w:r>
      <w:r w:rsidR="00C96A14" w:rsidRPr="00C96A14">
        <w:rPr>
          <w:i/>
          <w:iCs/>
        </w:rPr>
        <w:t>successive</w:t>
      </w:r>
      <w:r w:rsidR="00C96A14">
        <w:rPr>
          <w:i/>
        </w:rPr>
        <w:t xml:space="preserve"> </w:t>
      </w:r>
      <w:r>
        <w:rPr>
          <w:i/>
        </w:rPr>
        <w:t xml:space="preserve">NTN-specific SIB transmissions. </w:t>
      </w:r>
    </w:p>
    <w:p w14:paraId="402EBA5F" w14:textId="5D92BDC7" w:rsidR="00A66C21" w:rsidRDefault="00A66C21" w:rsidP="002E1B94">
      <w:pPr>
        <w:jc w:val="both"/>
        <w:rPr>
          <w:i/>
        </w:rPr>
      </w:pPr>
    </w:p>
    <w:p w14:paraId="6A9424E8" w14:textId="4C327384" w:rsidR="00D266AE" w:rsidRDefault="00DB7705" w:rsidP="00D266AE">
      <w:pPr>
        <w:keepNext/>
        <w:jc w:val="center"/>
      </w:pPr>
      <w:r w:rsidRPr="00DB7705">
        <w:rPr>
          <w:noProof/>
        </w:rPr>
        <w:drawing>
          <wp:inline distT="0" distB="0" distL="0" distR="0" wp14:anchorId="46867DC6" wp14:editId="0F0518C0">
            <wp:extent cx="6120765" cy="2532380"/>
            <wp:effectExtent l="0" t="0" r="63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8"/>
                    <a:stretch>
                      <a:fillRect/>
                    </a:stretch>
                  </pic:blipFill>
                  <pic:spPr>
                    <a:xfrm>
                      <a:off x="0" y="0"/>
                      <a:ext cx="6120765" cy="2532380"/>
                    </a:xfrm>
                    <a:prstGeom prst="rect">
                      <a:avLst/>
                    </a:prstGeom>
                  </pic:spPr>
                </pic:pic>
              </a:graphicData>
            </a:graphic>
          </wp:inline>
        </w:drawing>
      </w:r>
    </w:p>
    <w:p w14:paraId="61876C95" w14:textId="48864699" w:rsidR="00A66C21" w:rsidRDefault="00D266AE" w:rsidP="00D266AE">
      <w:pPr>
        <w:pStyle w:val="Caption"/>
      </w:pPr>
      <w:bookmarkStart w:id="0" w:name="_Ref95139352"/>
      <w:r>
        <w:t xml:space="preserve">Figure </w:t>
      </w:r>
      <w:r w:rsidR="00041EBE">
        <w:fldChar w:fldCharType="begin"/>
      </w:r>
      <w:r w:rsidR="00041EBE">
        <w:instrText xml:space="preserve"> SEQ Figure \* ARABIC </w:instrText>
      </w:r>
      <w:r w:rsidR="00041EBE">
        <w:fldChar w:fldCharType="separate"/>
      </w:r>
      <w:r>
        <w:rPr>
          <w:noProof/>
        </w:rPr>
        <w:t>1</w:t>
      </w:r>
      <w:r w:rsidR="00041EBE">
        <w:rPr>
          <w:noProof/>
        </w:rPr>
        <w:fldChar w:fldCharType="end"/>
      </w:r>
      <w:bookmarkEnd w:id="0"/>
      <w:r>
        <w:t xml:space="preserve">: </w:t>
      </w:r>
      <w:r w:rsidR="00E83392">
        <w:t>Illustration of uplink synchronization parameters and timing relationship enhancement parameters in NTN-specific SIB</w:t>
      </w:r>
    </w:p>
    <w:p w14:paraId="087436C0" w14:textId="72E09603" w:rsidR="00E83392" w:rsidRDefault="00E83392" w:rsidP="00E83392">
      <w:pPr>
        <w:jc w:val="both"/>
      </w:pPr>
      <w:r>
        <w:lastRenderedPageBreak/>
        <w:t xml:space="preserve">Based on the above observations, additional procedure is needed to ensure UE </w:t>
      </w:r>
      <w:r w:rsidR="00106AF5">
        <w:t xml:space="preserve">prompt </w:t>
      </w:r>
      <w:r w:rsidR="00CD1997">
        <w:t>updating with</w:t>
      </w:r>
      <w:r>
        <w:t xml:space="preserve"> the latest timing relationship enhancement parameters.</w:t>
      </w:r>
    </w:p>
    <w:p w14:paraId="581E489E" w14:textId="77777777" w:rsidR="00E83392" w:rsidRDefault="00E83392" w:rsidP="007536AB">
      <w:pPr>
        <w:jc w:val="both"/>
      </w:pPr>
    </w:p>
    <w:p w14:paraId="5AE53102" w14:textId="164A514B" w:rsidR="00E83392" w:rsidRDefault="00E83392" w:rsidP="00E83392">
      <w:pPr>
        <w:jc w:val="both"/>
      </w:pPr>
      <w:r>
        <w:t xml:space="preserve">In one approach, NTN-specific SIB additionally indicates the validity duration of timing relationship enhancement parameters, besides the validity duration of uplink synchronization parameters. The validity duration in an earlier NTN-specific SIB is generally larger than the validity duration in a later NTN-specific SIB, unless at the time when the timing relationship </w:t>
      </w:r>
      <w:r w:rsidR="00CD1997">
        <w:t xml:space="preserve">enhancement </w:t>
      </w:r>
      <w:r>
        <w:t xml:space="preserve">parameters are updated. </w:t>
      </w:r>
    </w:p>
    <w:p w14:paraId="2596125D" w14:textId="77777777" w:rsidR="00E83392" w:rsidRDefault="00E83392" w:rsidP="00E83392">
      <w:pPr>
        <w:jc w:val="both"/>
      </w:pPr>
    </w:p>
    <w:p w14:paraId="094B3E33" w14:textId="77777777" w:rsidR="00E83392" w:rsidRDefault="00E83392" w:rsidP="00E83392">
      <w:pPr>
        <w:jc w:val="both"/>
      </w:pPr>
      <w:r>
        <w:t xml:space="preserve">In another approach, NTN-specific SIB does not additionally indicate the validity duration of timing relationship enhancement parameters. Update of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Pr="007536AB">
        <w:rPr>
          <w:iCs/>
        </w:rPr>
        <w:t>or</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in NTN-specific SIB affects the value tag and triggers SI modification procedure. The advantage of this approach is the reduction of the NTN-specific SIB overhead. The disadvantage of this approach is that all UEs in RRC idle or inactive state will need to read NTN-specific SIB when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Pr="007536AB">
        <w:rPr>
          <w:iCs/>
        </w:rPr>
        <w:t>or</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7536AB">
        <w:rPr>
          <w:iCs/>
        </w:rPr>
        <w:t xml:space="preserve"> is</w:t>
      </w:r>
      <w:r>
        <w:rPr>
          <w:iCs/>
        </w:rPr>
        <w:t xml:space="preserve"> updated, which may not be necessary and wastes power. </w:t>
      </w:r>
    </w:p>
    <w:p w14:paraId="269DD7C9" w14:textId="77777777" w:rsidR="00E83392" w:rsidRPr="007536AB" w:rsidRDefault="00E83392" w:rsidP="00E83392"/>
    <w:p w14:paraId="106C08C6" w14:textId="312A7D9C" w:rsidR="00E83392" w:rsidRDefault="00E83392" w:rsidP="00E83392">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sidR="0066299E">
        <w:rPr>
          <w:i/>
        </w:rPr>
        <w:t>For</w:t>
      </w:r>
      <w:r>
        <w:rPr>
          <w:i/>
        </w:rPr>
        <w:t xml:space="preserve"> UEs updating the timing relationship enhancement parameters, down</w:t>
      </w:r>
      <w:r w:rsidR="003A37B2">
        <w:rPr>
          <w:i/>
        </w:rPr>
        <w:t xml:space="preserve"> </w:t>
      </w:r>
      <w:r>
        <w:rPr>
          <w:i/>
        </w:rPr>
        <w:t>select one of the following two alternatives:</w:t>
      </w:r>
    </w:p>
    <w:p w14:paraId="1B9943BD" w14:textId="77777777" w:rsidR="00E83392" w:rsidRPr="00836647" w:rsidRDefault="00E83392" w:rsidP="00E83392">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1: Update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r>
          <w:rPr>
            <w:rFonts w:ascii="Cambria Math" w:hAnsi="Cambria Math"/>
            <w:sz w:val="24"/>
            <w:szCs w:val="24"/>
          </w:rPr>
          <m:t xml:space="preserve"> </m:t>
        </m:r>
      </m:oMath>
      <w:r w:rsidRPr="00836647">
        <w:rPr>
          <w:rFonts w:ascii="Times New Roman" w:hAnsi="Times New Roman"/>
          <w:i/>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836647">
        <w:rPr>
          <w:rFonts w:ascii="Times New Roman" w:hAnsi="Times New Roman"/>
          <w:i/>
          <w:sz w:val="24"/>
          <w:szCs w:val="24"/>
        </w:rPr>
        <w:t xml:space="preserve"> in</w:t>
      </w:r>
      <w:r>
        <w:rPr>
          <w:rFonts w:ascii="Times New Roman" w:hAnsi="Times New Roman"/>
          <w:i/>
          <w:sz w:val="24"/>
          <w:szCs w:val="24"/>
        </w:rPr>
        <w:t xml:space="preserve"> NTN-specific</w:t>
      </w:r>
      <w:r w:rsidRPr="00836647">
        <w:rPr>
          <w:rFonts w:ascii="Times New Roman" w:hAnsi="Times New Roman"/>
          <w:i/>
          <w:sz w:val="24"/>
          <w:szCs w:val="24"/>
        </w:rPr>
        <w:t xml:space="preserve"> SIB affects the value tag and triggers SI modification procedure. </w:t>
      </w:r>
    </w:p>
    <w:p w14:paraId="22657FCF" w14:textId="24897212" w:rsidR="00A66C21" w:rsidRDefault="00E83392" w:rsidP="002E1B94">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2: Introduce </w:t>
      </w:r>
      <w:r w:rsidR="00C96A14">
        <w:rPr>
          <w:rFonts w:ascii="Times New Roman" w:hAnsi="Times New Roman"/>
          <w:i/>
          <w:sz w:val="24"/>
          <w:szCs w:val="24"/>
        </w:rPr>
        <w:t xml:space="preserve">additional </w:t>
      </w:r>
      <w:r w:rsidRPr="00836647">
        <w:rPr>
          <w:rFonts w:ascii="Times New Roman" w:hAnsi="Times New Roman"/>
          <w:i/>
          <w:sz w:val="24"/>
          <w:szCs w:val="24"/>
        </w:rPr>
        <w:t>validity duration for timing relationship</w:t>
      </w:r>
      <w:r>
        <w:rPr>
          <w:rFonts w:ascii="Times New Roman" w:hAnsi="Times New Roman"/>
          <w:i/>
          <w:sz w:val="24"/>
          <w:szCs w:val="24"/>
        </w:rPr>
        <w:t xml:space="preserve"> enhancement</w:t>
      </w:r>
      <w:r w:rsidRPr="00836647">
        <w:rPr>
          <w:rFonts w:ascii="Times New Roman" w:hAnsi="Times New Roman"/>
          <w:i/>
          <w:sz w:val="24"/>
          <w:szCs w:val="24"/>
        </w:rPr>
        <w:t xml:space="preserve"> parameters</w:t>
      </w:r>
      <w:r>
        <w:rPr>
          <w:rFonts w:ascii="Times New Roman" w:hAnsi="Times New Roman"/>
          <w:i/>
          <w:sz w:val="24"/>
          <w:szCs w:val="24"/>
        </w:rPr>
        <w:t xml:space="preserve"> in NTN-specific SIB. </w:t>
      </w:r>
    </w:p>
    <w:p w14:paraId="7265EB51" w14:textId="77777777" w:rsidR="0066299E" w:rsidRPr="00106AF5" w:rsidRDefault="0066299E" w:rsidP="00106AF5">
      <w:pPr>
        <w:jc w:val="both"/>
        <w:rPr>
          <w:i/>
        </w:rPr>
      </w:pPr>
    </w:p>
    <w:p w14:paraId="2A0D6E8E" w14:textId="70FBF1FD" w:rsidR="00410B14" w:rsidRDefault="00410B14" w:rsidP="00410B14">
      <w:pPr>
        <w:pStyle w:val="Heading2"/>
      </w:pPr>
      <w:r>
        <w:t>K1 range extension</w:t>
      </w:r>
    </w:p>
    <w:p w14:paraId="52F430BE" w14:textId="009D2752" w:rsidR="001C27F5" w:rsidRDefault="00410B14" w:rsidP="00410B14">
      <w:pPr>
        <w:jc w:val="both"/>
      </w:pPr>
      <w:r>
        <w:t>It was agreed</w:t>
      </w:r>
      <w:r w:rsidR="00D266AE">
        <w:t xml:space="preserve"> </w:t>
      </w:r>
      <w:r>
        <w:t xml:space="preserve">that the value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extended to 31. It is open whether this value range extension has impact on the size of </w:t>
      </w:r>
      <w:r w:rsidRPr="00A61EE0">
        <w:rPr>
          <w:i/>
          <w:iCs/>
        </w:rPr>
        <w:t>PDSCH-to-</w:t>
      </w:r>
      <w:proofErr w:type="spellStart"/>
      <w:r w:rsidRPr="00A61EE0">
        <w:rPr>
          <w:i/>
          <w:iCs/>
        </w:rPr>
        <w:t>HARQ_feedback</w:t>
      </w:r>
      <w:proofErr w:type="spellEnd"/>
      <w:r w:rsidRPr="00A61EE0">
        <w:rPr>
          <w:i/>
          <w:iCs/>
        </w:rPr>
        <w:t xml:space="preserve"> timing indicator</w:t>
      </w:r>
      <w:r>
        <w:t xml:space="preserve"> field in DCI. </w:t>
      </w:r>
    </w:p>
    <w:p w14:paraId="57498A24" w14:textId="77777777" w:rsidR="001C27F5" w:rsidRDefault="001C27F5" w:rsidP="00410B14">
      <w:pPr>
        <w:jc w:val="both"/>
      </w:pPr>
    </w:p>
    <w:p w14:paraId="1224CEEE" w14:textId="5446E236" w:rsidR="00410B14" w:rsidRDefault="00410B14" w:rsidP="00410B14">
      <w:pPr>
        <w:jc w:val="both"/>
      </w:pPr>
      <w:r>
        <w:t>In our view, this field size should remain unchanged in DCI. In DCI format</w:t>
      </w:r>
      <w:r w:rsidR="00A61EE0">
        <w:t>s</w:t>
      </w:r>
      <w:r>
        <w:t xml:space="preserve"> 1_1 or 1_2, this field size is upper bounded by 3 bits, </w:t>
      </w:r>
      <w:r w:rsidR="00A61EE0">
        <w:t xml:space="preserve">where the actual field size </w:t>
      </w:r>
      <w:r>
        <w:t>depend</w:t>
      </w:r>
      <w:r w:rsidR="00A61EE0">
        <w:t>s</w:t>
      </w:r>
      <w:r>
        <w:t xml:space="preserve"> on the number of entries in a high layer configured table. The similar upper bound could be used for extended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values. Only the value range of the entries in the configured table </w:t>
      </w:r>
      <w:r w:rsidR="001C27F5">
        <w:t xml:space="preserve">(i.e., </w:t>
      </w:r>
      <w:r w:rsidR="001C27F5" w:rsidRPr="001C27F5">
        <w:rPr>
          <w:i/>
          <w:iCs/>
        </w:rPr>
        <w:t>dl-</w:t>
      </w:r>
      <w:proofErr w:type="spellStart"/>
      <w:r w:rsidR="001C27F5" w:rsidRPr="001C27F5">
        <w:rPr>
          <w:i/>
          <w:iCs/>
        </w:rPr>
        <w:t>DataToUL</w:t>
      </w:r>
      <w:proofErr w:type="spellEnd"/>
      <w:r w:rsidR="001C27F5" w:rsidRPr="001C27F5">
        <w:rPr>
          <w:i/>
          <w:iCs/>
        </w:rPr>
        <w:t>-ACK</w:t>
      </w:r>
      <w:r w:rsidR="001C27F5">
        <w:t xml:space="preserve">) </w:t>
      </w:r>
      <w:r>
        <w:t>needs to be updated.</w:t>
      </w:r>
    </w:p>
    <w:p w14:paraId="13AE7AFE" w14:textId="27B11B98" w:rsidR="00A61EE0" w:rsidRDefault="00A61EE0" w:rsidP="00410B14">
      <w:pPr>
        <w:jc w:val="both"/>
      </w:pPr>
    </w:p>
    <w:p w14:paraId="78227008" w14:textId="1D0368C1" w:rsidR="001C27F5" w:rsidRDefault="00A61EE0" w:rsidP="00410B14">
      <w:pPr>
        <w:jc w:val="both"/>
      </w:pPr>
      <w:r>
        <w:t>In DCI format 1_0, the</w:t>
      </w:r>
      <w:r w:rsidR="001C27F5">
        <w:t xml:space="preserve"> </w:t>
      </w:r>
      <w:r w:rsidR="001C27F5" w:rsidRPr="00A61EE0">
        <w:rPr>
          <w:i/>
          <w:iCs/>
        </w:rPr>
        <w:t>PDSCH-to-</w:t>
      </w:r>
      <w:proofErr w:type="spellStart"/>
      <w:r w:rsidR="001C27F5" w:rsidRPr="00A61EE0">
        <w:rPr>
          <w:i/>
          <w:iCs/>
        </w:rPr>
        <w:t>HARQ_feedback</w:t>
      </w:r>
      <w:proofErr w:type="spellEnd"/>
      <w:r w:rsidR="001C27F5" w:rsidRPr="00A61EE0">
        <w:rPr>
          <w:i/>
          <w:iCs/>
        </w:rPr>
        <w:t xml:space="preserve"> timing indicator</w:t>
      </w:r>
      <w:r>
        <w:t xml:space="preserve"> field size is fixed to 3 bits to indicate 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 xml:space="preserve">from 1 to 8 slots. </w:t>
      </w:r>
      <w:r w:rsidR="005408EF">
        <w:t>I</w:t>
      </w:r>
      <w:r>
        <w:t>t is</w:t>
      </w:r>
      <w:r w:rsidR="0074625E">
        <w:t xml:space="preserve"> beneficial to extend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range</w:t>
      </w:r>
      <w:r w:rsidR="0074625E">
        <w:t xml:space="preserve"> </w:t>
      </w:r>
      <w:r>
        <w:t xml:space="preserve">indicated by DCI format 1_0 </w:t>
      </w:r>
      <w:r w:rsidR="0074625E">
        <w:t>to</w:t>
      </w:r>
      <w:r>
        <w:t xml:space="preserve"> beyond 8 slots. </w:t>
      </w:r>
      <w:r w:rsidR="0074625E">
        <w:t xml:space="preserve">One way is to increase the </w:t>
      </w:r>
      <w:r w:rsidR="0074625E" w:rsidRPr="00A61EE0">
        <w:rPr>
          <w:i/>
          <w:iCs/>
        </w:rPr>
        <w:t>PDSCH-to-</w:t>
      </w:r>
      <w:proofErr w:type="spellStart"/>
      <w:r w:rsidR="0074625E" w:rsidRPr="00A61EE0">
        <w:rPr>
          <w:i/>
          <w:iCs/>
        </w:rPr>
        <w:t>HARQ_feedback</w:t>
      </w:r>
      <w:proofErr w:type="spellEnd"/>
      <w:r w:rsidR="0074625E" w:rsidRPr="00A61EE0">
        <w:rPr>
          <w:i/>
          <w:iCs/>
        </w:rPr>
        <w:t xml:space="preserve"> timing indicator</w:t>
      </w:r>
      <w:r w:rsidR="0074625E">
        <w:t xml:space="preserve"> field size in DCI format 1_0. However, this increases DCI format 1_0 payload size and is not preferred. Another way is to introduce a scaling factor </w:t>
      </w:r>
      <w:r w:rsidR="00503C8A">
        <w:t>(</w:t>
      </w:r>
      <m:oMath>
        <m:r>
          <w:rPr>
            <w:rFonts w:ascii="Cambria Math" w:hAnsi="Cambria Math"/>
          </w:rPr>
          <m:t>S</m:t>
        </m:r>
      </m:oMath>
      <w:r w:rsidR="00503C8A">
        <w:t xml:space="preserve">) </w:t>
      </w:r>
      <w:r w:rsidR="001C27F5">
        <w:t>when determining</w:t>
      </w:r>
      <w:r w:rsidR="0074625E">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w:t>
      </w:r>
      <w:r w:rsidR="001C27F5">
        <w:t>for</w:t>
      </w:r>
      <w:r w:rsidR="0074625E">
        <w:t xml:space="preserve"> DCI format 1_0.</w:t>
      </w:r>
      <w:r w:rsidR="005408EF">
        <w:t xml:space="preserve"> For example,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indicated in DCI format 1_0</w:t>
      </w:r>
      <w:r w:rsidR="001C27F5">
        <w:t xml:space="preserve"> is given by </w:t>
      </w:r>
      <m:oMath>
        <m:r>
          <w:rPr>
            <w:rFonts w:ascii="Cambria Math" w:hAnsi="Cambria Math"/>
          </w:rPr>
          <m:t>S⋅A</m:t>
        </m:r>
      </m:oMath>
      <w:r w:rsidR="001C27F5">
        <w:t xml:space="preserve"> for unpaired spectrum, where </w:t>
      </w:r>
      <m:oMath>
        <m:r>
          <w:rPr>
            <w:rFonts w:ascii="Cambria Math" w:hAnsi="Cambria Math"/>
          </w:rPr>
          <m:t>A</m:t>
        </m:r>
      </m:oMath>
      <w:r w:rsidR="001C27F5">
        <w:t xml:space="preserve"> is </w:t>
      </w:r>
      <w:r w:rsidR="00503C8A">
        <w:t xml:space="preserve">the </w:t>
      </w:r>
      <w:r w:rsidR="001C27F5">
        <w:t xml:space="preserve">value directly interpreted from the </w:t>
      </w:r>
      <w:r w:rsidR="001C27F5" w:rsidRPr="00A61EE0">
        <w:rPr>
          <w:i/>
          <w:iCs/>
        </w:rPr>
        <w:t>PDSCH-to-</w:t>
      </w:r>
      <w:proofErr w:type="spellStart"/>
      <w:r w:rsidR="001C27F5" w:rsidRPr="00A61EE0">
        <w:rPr>
          <w:i/>
          <w:iCs/>
        </w:rPr>
        <w:t>HARQ_feedback</w:t>
      </w:r>
      <w:proofErr w:type="spellEnd"/>
      <w:r w:rsidR="001C27F5" w:rsidRPr="00A61EE0">
        <w:rPr>
          <w:i/>
          <w:iCs/>
        </w:rPr>
        <w:t xml:space="preserve"> timing indicator</w:t>
      </w:r>
      <w:r w:rsidR="001C27F5">
        <w:t xml:space="preserve"> field, and </w:t>
      </w:r>
      <m:oMath>
        <m:r>
          <w:rPr>
            <w:rFonts w:ascii="Cambria Math" w:hAnsi="Cambria Math"/>
          </w:rPr>
          <m:t>S</m:t>
        </m:r>
      </m:oMath>
      <w:r w:rsidR="001C27F5">
        <w:t xml:space="preserve"> is the</w:t>
      </w:r>
      <w:r w:rsidR="00503C8A">
        <w:t xml:space="preserve"> configured</w:t>
      </w:r>
      <w:r w:rsidR="001C27F5">
        <w:t xml:space="preserve"> scaling factor. </w:t>
      </w:r>
    </w:p>
    <w:p w14:paraId="31280CEE" w14:textId="77777777" w:rsidR="00410B14" w:rsidRDefault="00410B14" w:rsidP="00410B14"/>
    <w:p w14:paraId="13F8C5D0" w14:textId="0F77AB79" w:rsidR="005408EF" w:rsidRDefault="00410B14" w:rsidP="00A61EE0">
      <w:pPr>
        <w:jc w:val="both"/>
        <w:rPr>
          <w:i/>
        </w:rPr>
      </w:pPr>
      <w:r w:rsidRPr="001C381A">
        <w:rPr>
          <w:b/>
          <w:i/>
          <w:u w:val="single"/>
        </w:rPr>
        <w:t xml:space="preserve">Proposal </w:t>
      </w:r>
      <w:r w:rsidR="008108EA">
        <w:rPr>
          <w:b/>
          <w:i/>
          <w:u w:val="single"/>
        </w:rPr>
        <w:t>2</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rPr>
          <w:i/>
        </w:rPr>
        <w:t xml:space="preserve"> </w:t>
      </w:r>
      <w:r>
        <w:rPr>
          <w:i/>
        </w:rPr>
        <w:t>range extension</w:t>
      </w:r>
      <w:r w:rsidR="00FD592E">
        <w:rPr>
          <w:i/>
        </w:rPr>
        <w:t xml:space="preserve"> in unpaired spectrum</w:t>
      </w:r>
      <w:r>
        <w:rPr>
          <w:i/>
        </w:rPr>
        <w:t xml:space="preserve"> does not change the </w:t>
      </w:r>
      <w:r w:rsidR="00A61EE0" w:rsidRPr="00A61EE0">
        <w:rPr>
          <w:i/>
          <w:iCs/>
        </w:rPr>
        <w:t>PDSCH-to-</w:t>
      </w:r>
      <w:proofErr w:type="spellStart"/>
      <w:r w:rsidR="00A61EE0" w:rsidRPr="00A61EE0">
        <w:rPr>
          <w:i/>
          <w:iCs/>
        </w:rPr>
        <w:t>HARQ_feedback</w:t>
      </w:r>
      <w:proofErr w:type="spellEnd"/>
      <w:r w:rsidR="00A61EE0" w:rsidRPr="00A61EE0">
        <w:rPr>
          <w:i/>
          <w:iCs/>
        </w:rPr>
        <w:t xml:space="preserve"> timing indicator </w:t>
      </w:r>
      <w:r>
        <w:rPr>
          <w:i/>
        </w:rPr>
        <w:t xml:space="preserve">field size in DCI. </w:t>
      </w:r>
    </w:p>
    <w:p w14:paraId="592377E7" w14:textId="4A4F60FE" w:rsidR="001C27F5" w:rsidRPr="001C27F5" w:rsidRDefault="005408EF" w:rsidP="001C27F5">
      <w:pPr>
        <w:pStyle w:val="ListParagraph"/>
        <w:numPr>
          <w:ilvl w:val="0"/>
          <w:numId w:val="45"/>
        </w:numPr>
        <w:jc w:val="both"/>
        <w:rPr>
          <w:i/>
        </w:rPr>
      </w:pPr>
      <w:r w:rsidRPr="001C27F5">
        <w:rPr>
          <w:rFonts w:ascii="Times New Roman" w:eastAsia="Malgun Gothic" w:hAnsi="Times New Roman"/>
          <w:i/>
          <w:sz w:val="24"/>
          <w:szCs w:val="24"/>
          <w:lang w:eastAsia="zh-CN"/>
        </w:rPr>
        <w:t>For</w:t>
      </w:r>
      <w:r w:rsidR="00FD592E">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w:t>
      </w:r>
      <w:r w:rsidR="001C27F5" w:rsidRPr="001C27F5">
        <w:rPr>
          <w:rFonts w:ascii="Times New Roman" w:eastAsia="Malgun Gothic" w:hAnsi="Times New Roman"/>
          <w:i/>
          <w:sz w:val="24"/>
          <w:szCs w:val="24"/>
          <w:lang w:eastAsia="zh-CN"/>
        </w:rPr>
        <w:t xml:space="preserve">entries in the configured </w:t>
      </w:r>
      <w:r w:rsidR="001C27F5">
        <w:rPr>
          <w:rFonts w:ascii="Times New Roman" w:eastAsia="Malgun Gothic" w:hAnsi="Times New Roman"/>
          <w:i/>
          <w:sz w:val="24"/>
          <w:szCs w:val="24"/>
          <w:lang w:eastAsia="zh-CN"/>
        </w:rPr>
        <w:t>dl-</w:t>
      </w:r>
      <w:proofErr w:type="spellStart"/>
      <w:r w:rsidR="001C27F5">
        <w:rPr>
          <w:rFonts w:ascii="Times New Roman" w:eastAsia="Malgun Gothic" w:hAnsi="Times New Roman"/>
          <w:i/>
          <w:sz w:val="24"/>
          <w:szCs w:val="24"/>
          <w:lang w:eastAsia="zh-CN"/>
        </w:rPr>
        <w:t>DataToUL</w:t>
      </w:r>
      <w:proofErr w:type="spellEnd"/>
      <w:r w:rsidR="001C27F5">
        <w:rPr>
          <w:rFonts w:ascii="Times New Roman" w:eastAsia="Malgun Gothic" w:hAnsi="Times New Roman"/>
          <w:i/>
          <w:sz w:val="24"/>
          <w:szCs w:val="24"/>
          <w:lang w:eastAsia="zh-CN"/>
        </w:rPr>
        <w:t xml:space="preserve">-ACK </w:t>
      </w:r>
      <w:r w:rsidR="001C27F5" w:rsidRPr="001C27F5">
        <w:rPr>
          <w:rFonts w:ascii="Times New Roman" w:eastAsia="Malgun Gothic" w:hAnsi="Times New Roman"/>
          <w:i/>
          <w:sz w:val="24"/>
          <w:szCs w:val="24"/>
          <w:lang w:eastAsia="zh-CN"/>
        </w:rPr>
        <w:t>table</w:t>
      </w:r>
      <w:r w:rsidR="00FD592E">
        <w:rPr>
          <w:rFonts w:ascii="Times New Roman" w:eastAsia="Malgun Gothic" w:hAnsi="Times New Roman"/>
          <w:i/>
          <w:sz w:val="24"/>
          <w:szCs w:val="24"/>
          <w:lang w:eastAsia="zh-CN"/>
        </w:rPr>
        <w:t>.</w:t>
      </w:r>
    </w:p>
    <w:p w14:paraId="7D223E64" w14:textId="2178E905" w:rsidR="00AB349D" w:rsidRPr="00FD592E" w:rsidRDefault="0074625E" w:rsidP="00382F61">
      <w:pPr>
        <w:pStyle w:val="ListParagraph"/>
        <w:numPr>
          <w:ilvl w:val="0"/>
          <w:numId w:val="45"/>
        </w:numPr>
        <w:jc w:val="both"/>
      </w:pPr>
      <w:r w:rsidRPr="00FD592E">
        <w:rPr>
          <w:rFonts w:ascii="Times New Roman" w:eastAsia="Malgun Gothic" w:hAnsi="Times New Roman"/>
          <w:i/>
          <w:sz w:val="24"/>
          <w:szCs w:val="24"/>
          <w:lang w:eastAsia="zh-CN"/>
        </w:rPr>
        <w:t xml:space="preserve">For </w:t>
      </w:r>
      <w:r w:rsidR="00FD592E">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DCI, introduc</w:t>
      </w:r>
      <w:r w:rsidR="00D266AE">
        <w:rPr>
          <w:rFonts w:ascii="Times New Roman" w:eastAsia="Malgun Gothic" w:hAnsi="Times New Roman"/>
          <w:i/>
          <w:sz w:val="24"/>
          <w:szCs w:val="24"/>
          <w:lang w:eastAsia="zh-CN"/>
        </w:rPr>
        <w:t>e</w:t>
      </w:r>
      <w:r w:rsidRPr="00FD592E">
        <w:rPr>
          <w:rFonts w:ascii="Times New Roman" w:eastAsia="Malgun Gothic" w:hAnsi="Times New Roman"/>
          <w:i/>
          <w:sz w:val="24"/>
          <w:szCs w:val="24"/>
          <w:lang w:eastAsia="zh-CN"/>
        </w:rPr>
        <w:t xml:space="preserve"> a scaling factor </w:t>
      </w:r>
      <w:r w:rsidR="005408EF" w:rsidRPr="00FD592E">
        <w:rPr>
          <w:rFonts w:ascii="Times New Roman" w:eastAsia="Malgun Gothic" w:hAnsi="Times New Roman"/>
          <w:i/>
          <w:sz w:val="24"/>
          <w:szCs w:val="24"/>
          <w:lang w:eastAsia="zh-CN"/>
        </w:rPr>
        <w:t xml:space="preserve">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001C27F5" w:rsidRPr="00FD592E">
        <w:rPr>
          <w:rFonts w:ascii="Times New Roman" w:eastAsia="Malgun Gothic" w:hAnsi="Times New Roman"/>
          <w:i/>
          <w:sz w:val="24"/>
          <w:szCs w:val="24"/>
          <w:lang w:eastAsia="zh-CN"/>
        </w:rPr>
        <w:t xml:space="preserve"> value</w:t>
      </w:r>
      <w:r w:rsidR="00FD592E">
        <w:rPr>
          <w:rFonts w:ascii="Times New Roman" w:eastAsia="Malgun Gothic" w:hAnsi="Times New Roman"/>
          <w:i/>
          <w:sz w:val="24"/>
          <w:szCs w:val="24"/>
          <w:lang w:eastAsia="zh-CN"/>
        </w:rPr>
        <w:t>.</w:t>
      </w:r>
    </w:p>
    <w:p w14:paraId="2190BEBF" w14:textId="77777777" w:rsidR="00FD592E" w:rsidRDefault="00FD592E" w:rsidP="00FD592E">
      <w:pPr>
        <w:pStyle w:val="ListParagraph"/>
        <w:jc w:val="both"/>
      </w:pPr>
    </w:p>
    <w:p w14:paraId="1DC25838" w14:textId="1E9535AA" w:rsidR="000C77E3" w:rsidRDefault="000C77E3" w:rsidP="000C77E3">
      <w:pPr>
        <w:pStyle w:val="Heading2"/>
      </w:pPr>
      <w:r>
        <w:lastRenderedPageBreak/>
        <w:t>Timing relationship enhancement for beam failure recovery</w:t>
      </w:r>
    </w:p>
    <w:p w14:paraId="664FD51B" w14:textId="6D3E2B01" w:rsidR="008108EA" w:rsidRDefault="008237A9" w:rsidP="008237A9">
      <w:pPr>
        <w:jc w:val="both"/>
      </w:pPr>
      <w:r>
        <w:t>The timing relationship enhancement for beam failure recovery</w:t>
      </w:r>
      <w:r w:rsidR="00086B3F">
        <w:t xml:space="preserve"> (BFR)</w:t>
      </w:r>
      <w:r>
        <w:t xml:space="preserve"> was </w:t>
      </w:r>
      <w:r w:rsidR="008108EA">
        <w:t>agreed</w:t>
      </w:r>
      <w:r>
        <w:t xml:space="preserve"> in RAN1 #10</w:t>
      </w:r>
      <w:r w:rsidR="00FF4F21">
        <w:t>7</w:t>
      </w:r>
      <w:r>
        <w:t>-e meetin</w:t>
      </w:r>
      <w:r w:rsidR="00336EF5">
        <w:t>g</w:t>
      </w:r>
      <w:r w:rsidR="0066299E">
        <w:t xml:space="preserve"> </w:t>
      </w:r>
      <w:r w:rsidR="0066299E">
        <w:fldChar w:fldCharType="begin"/>
      </w:r>
      <w:r w:rsidR="0066299E">
        <w:instrText xml:space="preserve"> REF _Ref95160454 \r \h </w:instrText>
      </w:r>
      <w:r w:rsidR="0066299E">
        <w:fldChar w:fldCharType="separate"/>
      </w:r>
      <w:r w:rsidR="0066299E">
        <w:t>[3]</w:t>
      </w:r>
      <w:r w:rsidR="0066299E">
        <w:fldChar w:fldCharType="end"/>
      </w:r>
      <w:r>
        <w:t xml:space="preserve">. </w:t>
      </w:r>
      <w:r w:rsidR="008108EA">
        <w:t xml:space="preserve">Specifically,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8108EA">
        <w:t xml:space="preserve"> is introduced to enhance the timing relationship of BFR response monitoring window. One remaining open issue is whether the timing relationship of UE’s applying new PUCCH transmission beam needs to be enhanced in NTN. </w:t>
      </w:r>
    </w:p>
    <w:p w14:paraId="4D2381A7" w14:textId="77777777" w:rsidR="000C77E3" w:rsidRDefault="000C77E3" w:rsidP="000C77E3">
      <w:pPr>
        <w:jc w:val="both"/>
      </w:pPr>
    </w:p>
    <w:p w14:paraId="22602EBE" w14:textId="0569540F" w:rsidR="00854FB5" w:rsidRDefault="00B03A65" w:rsidP="000C77E3">
      <w:pPr>
        <w:jc w:val="both"/>
      </w:pPr>
      <w:r>
        <w:t>In</w:t>
      </w:r>
      <w:r w:rsidR="000C77E3">
        <w:t xml:space="preserve"> NR terrestrial network, when a UE receives a first PDCCH in the dedicated search space set configured for </w:t>
      </w:r>
      <w:r w:rsidR="008C0E72">
        <w:t>BFR</w:t>
      </w:r>
      <w:r w:rsidR="000C77E3">
        <w:t xml:space="preserve">, it resets its PUCCH transmission beam based on the newly identified beam after 28 symbols after the last symbol of the PDCCH. This also implies the time from which </w:t>
      </w:r>
      <w:proofErr w:type="spellStart"/>
      <w:r w:rsidR="000C77E3">
        <w:t>gNB</w:t>
      </w:r>
      <w:proofErr w:type="spellEnd"/>
      <w:r w:rsidR="000C77E3">
        <w:t xml:space="preserve"> adjusts its reception beam for the PUCCH. </w:t>
      </w:r>
    </w:p>
    <w:p w14:paraId="64985543" w14:textId="1B322114" w:rsidR="00854FB5" w:rsidRDefault="00854FB5" w:rsidP="000C77E3">
      <w:pPr>
        <w:jc w:val="both"/>
      </w:pPr>
    </w:p>
    <w:tbl>
      <w:tblPr>
        <w:tblStyle w:val="TableGrid"/>
        <w:tblW w:w="0" w:type="auto"/>
        <w:tblLook w:val="04A0" w:firstRow="1" w:lastRow="0" w:firstColumn="1" w:lastColumn="0" w:noHBand="0" w:noVBand="1"/>
      </w:tblPr>
      <w:tblGrid>
        <w:gridCol w:w="9629"/>
      </w:tblGrid>
      <w:tr w:rsidR="00854FB5" w14:paraId="3CEBB708" w14:textId="77777777" w:rsidTr="00854FB5">
        <w:tc>
          <w:tcPr>
            <w:tcW w:w="9629" w:type="dxa"/>
          </w:tcPr>
          <w:p w14:paraId="473875AA" w14:textId="77777777" w:rsidR="00854FB5" w:rsidRPr="00854FB5" w:rsidRDefault="00854FB5" w:rsidP="00854FB5">
            <w:pPr>
              <w:jc w:val="both"/>
              <w:rPr>
                <w:b/>
                <w:bCs/>
              </w:rPr>
            </w:pPr>
            <w:r w:rsidRPr="00854FB5">
              <w:rPr>
                <w:b/>
                <w:bCs/>
              </w:rPr>
              <w:t>TS 38.213 Section 6</w:t>
            </w:r>
          </w:p>
          <w:p w14:paraId="34B963DA" w14:textId="77777777" w:rsidR="00854FB5" w:rsidRDefault="00854FB5" w:rsidP="000C77E3">
            <w:pPr>
              <w:jc w:val="both"/>
              <w:rPr>
                <w:color w:val="000000"/>
                <w:sz w:val="20"/>
                <w:szCs w:val="20"/>
              </w:rPr>
            </w:pPr>
          </w:p>
          <w:p w14:paraId="64E193B0" w14:textId="16D64247" w:rsidR="00854FB5" w:rsidRDefault="00854FB5" w:rsidP="000C77E3">
            <w:pPr>
              <w:jc w:val="both"/>
            </w:pPr>
            <w:r w:rsidRPr="00854FB5">
              <w:rPr>
                <w:color w:val="000000"/>
                <w:sz w:val="22"/>
                <w:szCs w:val="22"/>
              </w:rPr>
              <w:t xml:space="preserve">For the </w:t>
            </w:r>
            <w:proofErr w:type="spellStart"/>
            <w:r w:rsidRPr="00854FB5">
              <w:rPr>
                <w:color w:val="000000"/>
                <w:sz w:val="22"/>
                <w:szCs w:val="22"/>
              </w:rPr>
              <w:t>PCell</w:t>
            </w:r>
            <w:proofErr w:type="spellEnd"/>
            <w:r w:rsidRPr="00854FB5">
              <w:rPr>
                <w:color w:val="000000"/>
                <w:sz w:val="22"/>
                <w:szCs w:val="22"/>
              </w:rPr>
              <w:t xml:space="preserve"> or the </w:t>
            </w:r>
            <w:proofErr w:type="spellStart"/>
            <w:r w:rsidRPr="00854FB5">
              <w:rPr>
                <w:color w:val="000000"/>
                <w:sz w:val="22"/>
                <w:szCs w:val="22"/>
              </w:rPr>
              <w:t>PSCell</w:t>
            </w:r>
            <w:proofErr w:type="spellEnd"/>
            <w:r w:rsidRPr="00854FB5">
              <w:rPr>
                <w:color w:val="000000"/>
                <w:sz w:val="22"/>
                <w:szCs w:val="22"/>
              </w:rPr>
              <w:t xml:space="preserve">, after </w:t>
            </w:r>
            <w:r w:rsidRPr="00854FB5">
              <w:rPr>
                <w:color w:val="0070C0"/>
                <w:sz w:val="22"/>
                <w:szCs w:val="22"/>
              </w:rPr>
              <w:t xml:space="preserve">28 symbols from a last symbol of a first PDCCH reception </w:t>
            </w:r>
            <w:r w:rsidRPr="00854FB5">
              <w:rPr>
                <w:color w:val="000000"/>
                <w:sz w:val="22"/>
                <w:szCs w:val="22"/>
              </w:rPr>
              <w:t xml:space="preserve">in a search space set provided by </w:t>
            </w:r>
            <w:proofErr w:type="spellStart"/>
            <w:r w:rsidRPr="00854FB5">
              <w:rPr>
                <w:i/>
                <w:iCs/>
                <w:color w:val="000000"/>
                <w:sz w:val="22"/>
                <w:szCs w:val="22"/>
              </w:rPr>
              <w:t>recoverySearchSpaceId</w:t>
            </w:r>
            <w:proofErr w:type="spellEnd"/>
            <w:r w:rsidRPr="00854FB5">
              <w:rPr>
                <w:i/>
                <w:iCs/>
                <w:color w:val="000000"/>
                <w:sz w:val="22"/>
                <w:szCs w:val="22"/>
              </w:rPr>
              <w:t xml:space="preserve"> </w:t>
            </w:r>
            <w:r w:rsidRPr="00854FB5">
              <w:rPr>
                <w:color w:val="000000"/>
                <w:sz w:val="22"/>
                <w:szCs w:val="22"/>
              </w:rPr>
              <w:t xml:space="preserve">for which the UE detects a DCI format with CRC scrambled by C-RNTI or MCS- C-RNTI and until the UE receives an activation command for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 xml:space="preserve">[11, TS 38.321] or is provided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for PUCCH resource(s), the UE transmits a PUCCH on a same cell as the PRACH transmission using</w:t>
            </w:r>
          </w:p>
        </w:tc>
      </w:tr>
    </w:tbl>
    <w:p w14:paraId="6D2BCC23" w14:textId="77777777" w:rsidR="00854FB5" w:rsidRDefault="00854FB5" w:rsidP="000C77E3">
      <w:pPr>
        <w:jc w:val="both"/>
      </w:pPr>
    </w:p>
    <w:p w14:paraId="1BF08211" w14:textId="23C2EAB3" w:rsidR="002B775F" w:rsidRDefault="00854FB5" w:rsidP="00854FB5">
      <w:pPr>
        <w:jc w:val="both"/>
      </w:pPr>
      <w:r>
        <w:t>In NTN, due to large propagation delay, the time from wh</w:t>
      </w:r>
      <w:r w:rsidR="00D7345F">
        <w:t>en</w:t>
      </w:r>
      <w:r>
        <w:t xml:space="preserve"> </w:t>
      </w:r>
      <w:proofErr w:type="spellStart"/>
      <w:r>
        <w:t>gNB</w:t>
      </w:r>
      <w:proofErr w:type="spellEnd"/>
      <w:r>
        <w:t xml:space="preserve"> adjusts its reception beam for the PUCCH (with new beam) needs to be clarified.</w:t>
      </w:r>
      <w:r w:rsidR="002B775F">
        <w:t xml:space="preserve"> This is illustrated in </w:t>
      </w:r>
      <w:r w:rsidR="002B775F">
        <w:fldChar w:fldCharType="begin"/>
      </w:r>
      <w:r w:rsidR="002B775F">
        <w:instrText xml:space="preserve"> REF _Ref77923402 \h </w:instrText>
      </w:r>
      <w:r w:rsidR="002B775F">
        <w:fldChar w:fldCharType="separate"/>
      </w:r>
      <w:r w:rsidR="008108EA">
        <w:t xml:space="preserve">Figure </w:t>
      </w:r>
      <w:r w:rsidR="008108EA">
        <w:rPr>
          <w:noProof/>
        </w:rPr>
        <w:t>2</w:t>
      </w:r>
      <w:r w:rsidR="002B775F">
        <w:fldChar w:fldCharType="end"/>
      </w:r>
      <w:r w:rsidR="002B775F">
        <w:t xml:space="preserve">. </w:t>
      </w:r>
    </w:p>
    <w:p w14:paraId="34FE7D9F" w14:textId="2225FDBA" w:rsidR="002B775F" w:rsidRDefault="002B775F" w:rsidP="00854FB5">
      <w:pPr>
        <w:jc w:val="both"/>
      </w:pPr>
    </w:p>
    <w:p w14:paraId="123A5873" w14:textId="5F84B9D1" w:rsidR="002B775F" w:rsidRDefault="00A03CB7" w:rsidP="002B775F">
      <w:pPr>
        <w:keepNext/>
        <w:jc w:val="center"/>
      </w:pPr>
      <w:r w:rsidRPr="00A03CB7">
        <w:rPr>
          <w:noProof/>
        </w:rPr>
        <w:drawing>
          <wp:inline distT="0" distB="0" distL="0" distR="0" wp14:anchorId="01D95FCB" wp14:editId="41B63812">
            <wp:extent cx="3616639" cy="1477573"/>
            <wp:effectExtent l="0" t="0" r="3175" b="0"/>
            <wp:docPr id="88" name="Picture 8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Timeline&#10;&#10;Description automatically generated"/>
                    <pic:cNvPicPr/>
                  </pic:nvPicPr>
                  <pic:blipFill>
                    <a:blip r:embed="rId9"/>
                    <a:stretch>
                      <a:fillRect/>
                    </a:stretch>
                  </pic:blipFill>
                  <pic:spPr>
                    <a:xfrm>
                      <a:off x="0" y="0"/>
                      <a:ext cx="3640741" cy="1487420"/>
                    </a:xfrm>
                    <a:prstGeom prst="rect">
                      <a:avLst/>
                    </a:prstGeom>
                  </pic:spPr>
                </pic:pic>
              </a:graphicData>
            </a:graphic>
          </wp:inline>
        </w:drawing>
      </w:r>
    </w:p>
    <w:p w14:paraId="483E7AA9" w14:textId="39016152" w:rsidR="0014276A" w:rsidRDefault="002B775F" w:rsidP="0014276A">
      <w:pPr>
        <w:pStyle w:val="Caption"/>
      </w:pPr>
      <w:bookmarkStart w:id="1" w:name="_Ref77923402"/>
      <w:r>
        <w:t xml:space="preserve">Figure </w:t>
      </w:r>
      <w:r w:rsidR="00041EBE">
        <w:fldChar w:fldCharType="begin"/>
      </w:r>
      <w:r w:rsidR="00041EBE">
        <w:instrText xml:space="preserve"> SEQ Figure \* ARABIC </w:instrText>
      </w:r>
      <w:r w:rsidR="00041EBE">
        <w:fldChar w:fldCharType="separate"/>
      </w:r>
      <w:r w:rsidR="00D266AE">
        <w:rPr>
          <w:noProof/>
        </w:rPr>
        <w:t>2</w:t>
      </w:r>
      <w:r w:rsidR="00041EBE">
        <w:rPr>
          <w:noProof/>
        </w:rPr>
        <w:fldChar w:fldCharType="end"/>
      </w:r>
      <w:bookmarkEnd w:id="1"/>
      <w:r>
        <w:t>: Timing relationship of PUCCH with new beam</w:t>
      </w:r>
    </w:p>
    <w:p w14:paraId="30EE8711" w14:textId="56C066E4" w:rsidR="0014276A" w:rsidRDefault="0014276A" w:rsidP="006A7CB6">
      <w:pPr>
        <w:jc w:val="both"/>
      </w:pPr>
    </w:p>
    <w:p w14:paraId="399B2B80" w14:textId="130EB929" w:rsidR="0014276A" w:rsidRDefault="0014276A" w:rsidP="0014276A">
      <w:pPr>
        <w:jc w:val="both"/>
      </w:pPr>
      <w:r>
        <w:t>The issue of PUCCH transmission with new beam in BFR is a typical downlink to uplink timing interaction problem</w:t>
      </w:r>
      <w:r w:rsidR="00D53B3B">
        <w:t xml:space="preserve">. It is </w:t>
      </w:r>
      <w:r>
        <w:t xml:space="preserve">similar to downlink configuration MAC CE activation timing issue. For the latter issue, the activation time is the first (downlink) slot shat is after (uplink) slot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 μ</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where </w:t>
      </w:r>
      <m:oMath>
        <m:r>
          <w:rPr>
            <w:rFonts w:ascii="Cambria Math" w:hAnsi="Cambria Math"/>
          </w:rPr>
          <m:t xml:space="preserve">n </m:t>
        </m:r>
      </m:oMath>
      <w:r>
        <w:t>is the slot when UE transmits ACK for the MAC CE.</w:t>
      </w:r>
      <w:r w:rsidR="00D53B3B">
        <w:t xml:space="preserve"> This implies that</w:t>
      </w:r>
      <w:r>
        <w:t xml:space="preserve"> the transition between downlink slot and uplink slot is conducted with the assumption of TA being 0. However, in the current specification for PUCCH transmission with new beam in BFR, the transit</w:t>
      </w:r>
      <w:r w:rsidR="00D53B3B">
        <w:t>ion</w:t>
      </w:r>
      <w:r>
        <w:t xml:space="preserve"> between downlink timing and uplink timing take</w:t>
      </w:r>
      <w:r w:rsidR="00D53B3B">
        <w:t>s</w:t>
      </w:r>
      <w:r>
        <w:t xml:space="preserve"> the effect of TA into account. Hence, the current specification needs to be modified. </w:t>
      </w:r>
    </w:p>
    <w:p w14:paraId="156DA5C9" w14:textId="77777777" w:rsidR="00D53B3B" w:rsidRDefault="00D53B3B" w:rsidP="006A7CB6">
      <w:pPr>
        <w:jc w:val="both"/>
      </w:pPr>
    </w:p>
    <w:p w14:paraId="1BD8A611" w14:textId="135FC4AF" w:rsidR="000C77E3" w:rsidRDefault="002B775F" w:rsidP="006A7CB6">
      <w:pPr>
        <w:jc w:val="both"/>
      </w:pPr>
      <w:r>
        <w:t>Like other timing relationship enhancement</w:t>
      </w:r>
      <w:r w:rsidR="006A7CB6">
        <w:t>s</w:t>
      </w:r>
      <w:r>
        <w:t xml:space="preserve"> (e.g., transmission timing of HARQ-ACK on PUCCH), we could </w:t>
      </w:r>
      <w:r w:rsidR="006A7CB6">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to enhance the timing relationship on PUCCH. Specifically, the PUCCH with new beam is transmitted after</w:t>
      </w:r>
      <w:r w:rsidR="007B578E">
        <w:t xml:space="preserve"> uplink symbol</w:t>
      </w:r>
      <w:r w:rsidR="006A7CB6">
        <w:t xml:space="preserve"> </w:t>
      </w:r>
      <m:oMath>
        <m:sSub>
          <m:sSubPr>
            <m:ctrlPr>
              <w:rPr>
                <w:rFonts w:ascii="Cambria Math" w:hAnsi="Cambria Math"/>
                <w:i/>
              </w:rPr>
            </m:ctrlPr>
          </m:sSubPr>
          <m:e>
            <m:r>
              <w:rPr>
                <w:rFonts w:ascii="Cambria Math" w:hAnsi="Cambria Math"/>
              </w:rPr>
              <m:t>n+K'</m:t>
            </m:r>
          </m:e>
          <m:sub>
            <m:r>
              <w:rPr>
                <w:rFonts w:ascii="Cambria Math" w:hAnsi="Cambria Math"/>
              </w:rPr>
              <m:t>offset</m:t>
            </m:r>
          </m:sub>
        </m:sSub>
        <m:r>
          <w:rPr>
            <w:rFonts w:ascii="Cambria Math" w:hAnsi="Cambria Math"/>
          </w:rPr>
          <m:t>+28</m:t>
        </m:r>
      </m:oMath>
      <w:r w:rsidR="00D53B3B">
        <w:t xml:space="preserve">, where </w:t>
      </w:r>
      <m:oMath>
        <m:r>
          <w:rPr>
            <w:rFonts w:ascii="Cambria Math" w:hAnsi="Cambria Math"/>
          </w:rPr>
          <m:t>n</m:t>
        </m:r>
      </m:oMath>
      <w:r w:rsidR="006A7CB6">
        <w:t xml:space="preserve"> </w:t>
      </w:r>
      <w:r w:rsidR="00D53B3B">
        <w:t xml:space="preserve">is the </w:t>
      </w:r>
      <w:r w:rsidR="006A7CB6">
        <w:t xml:space="preserve">last downlink symbol of PDCCH reception with </w:t>
      </w:r>
      <w:r w:rsidR="00D917AD">
        <w:t xml:space="preserve">BFR </w:t>
      </w:r>
      <w:r w:rsidR="006A7CB6">
        <w:t>response</w:t>
      </w:r>
      <w:r w:rsidR="008108EA">
        <w:t xml:space="preserve"> and</w:t>
      </w:r>
      <w:r w:rsidR="006A7CB6">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converted to symbols. </w:t>
      </w:r>
      <w:r w:rsidR="00430AD7">
        <w:t xml:space="preserve">This is shown in </w:t>
      </w:r>
      <w:r w:rsidR="00430AD7">
        <w:fldChar w:fldCharType="begin"/>
      </w:r>
      <w:r w:rsidR="00430AD7">
        <w:instrText xml:space="preserve"> REF _Ref77924643 \h </w:instrText>
      </w:r>
      <w:r w:rsidR="00430AD7">
        <w:fldChar w:fldCharType="separate"/>
      </w:r>
      <w:r w:rsidR="008108EA">
        <w:t xml:space="preserve">Figure </w:t>
      </w:r>
      <w:r w:rsidR="008108EA">
        <w:rPr>
          <w:noProof/>
        </w:rPr>
        <w:t>3</w:t>
      </w:r>
      <w:r w:rsidR="00430AD7">
        <w:fldChar w:fldCharType="end"/>
      </w:r>
      <w:r w:rsidR="00430AD7">
        <w:t xml:space="preserve">. </w:t>
      </w:r>
    </w:p>
    <w:p w14:paraId="656F63B4" w14:textId="77777777" w:rsidR="00430AD7" w:rsidRDefault="00430AD7" w:rsidP="006A7CB6">
      <w:pPr>
        <w:jc w:val="both"/>
      </w:pPr>
    </w:p>
    <w:p w14:paraId="7283CBD0" w14:textId="3CE61CBC" w:rsidR="00430AD7" w:rsidRDefault="00C404A8" w:rsidP="00430AD7">
      <w:pPr>
        <w:keepNext/>
        <w:jc w:val="center"/>
      </w:pPr>
      <w:r w:rsidRPr="00C404A8">
        <w:rPr>
          <w:noProof/>
        </w:rPr>
        <w:lastRenderedPageBreak/>
        <w:drawing>
          <wp:inline distT="0" distB="0" distL="0" distR="0" wp14:anchorId="62E91A3B" wp14:editId="52FC9ED7">
            <wp:extent cx="4800600" cy="1446306"/>
            <wp:effectExtent l="0" t="0" r="0" b="1905"/>
            <wp:docPr id="1" name="Picture 1" descr="A picture containing text, screensho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creen&#10;&#10;Description automatically generated"/>
                    <pic:cNvPicPr/>
                  </pic:nvPicPr>
                  <pic:blipFill>
                    <a:blip r:embed="rId10"/>
                    <a:stretch>
                      <a:fillRect/>
                    </a:stretch>
                  </pic:blipFill>
                  <pic:spPr>
                    <a:xfrm>
                      <a:off x="0" y="0"/>
                      <a:ext cx="4810228" cy="1449207"/>
                    </a:xfrm>
                    <a:prstGeom prst="rect">
                      <a:avLst/>
                    </a:prstGeom>
                  </pic:spPr>
                </pic:pic>
              </a:graphicData>
            </a:graphic>
          </wp:inline>
        </w:drawing>
      </w:r>
    </w:p>
    <w:p w14:paraId="66A5CDD9" w14:textId="4B19E1D7" w:rsidR="0014276A" w:rsidRDefault="00430AD7" w:rsidP="00D53B3B">
      <w:pPr>
        <w:pStyle w:val="Caption"/>
      </w:pPr>
      <w:bookmarkStart w:id="2" w:name="_Ref77924643"/>
      <w:r>
        <w:t xml:space="preserve">Figure </w:t>
      </w:r>
      <w:r w:rsidR="00041EBE">
        <w:fldChar w:fldCharType="begin"/>
      </w:r>
      <w:r w:rsidR="00041EBE">
        <w:instrText xml:space="preserve"> SEQ Figure \* ARABIC </w:instrText>
      </w:r>
      <w:r w:rsidR="00041EBE">
        <w:fldChar w:fldCharType="separate"/>
      </w:r>
      <w:r w:rsidR="00D266AE">
        <w:rPr>
          <w:noProof/>
        </w:rPr>
        <w:t>3</w:t>
      </w:r>
      <w:r w:rsidR="00041EBE">
        <w:rPr>
          <w:noProof/>
        </w:rPr>
        <w:fldChar w:fldCharType="end"/>
      </w:r>
      <w:bookmarkEnd w:id="2"/>
      <w:r>
        <w:t>: Illustration of intr</w:t>
      </w:r>
      <w:r w:rsidR="00571D73">
        <w:t>o</w:t>
      </w:r>
      <w:r>
        <w:t xml:space="preserve">ducing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t xml:space="preserve"> to enhance PUCCH transmission tim</w:t>
      </w:r>
      <w:r w:rsidR="00D53B3B">
        <w:t>e</w:t>
      </w:r>
    </w:p>
    <w:p w14:paraId="6918AAE5" w14:textId="648DC9AB" w:rsidR="000C77E3" w:rsidRPr="000C77E3" w:rsidRDefault="000C77E3" w:rsidP="006A7CB6">
      <w:pPr>
        <w:jc w:val="both"/>
        <w:rPr>
          <w:i/>
        </w:rPr>
      </w:pPr>
      <w:r w:rsidRPr="001C381A">
        <w:rPr>
          <w:b/>
          <w:i/>
          <w:u w:val="single"/>
        </w:rPr>
        <w:t xml:space="preserve">Proposal </w:t>
      </w:r>
      <w:r w:rsidR="008108EA">
        <w:rPr>
          <w:b/>
          <w:i/>
          <w:u w:val="single"/>
        </w:rPr>
        <w:t>3</w:t>
      </w:r>
      <w:r w:rsidRPr="001C381A">
        <w:rPr>
          <w:b/>
          <w:i/>
          <w:u w:val="single"/>
        </w:rPr>
        <w:t>:</w:t>
      </w:r>
      <w:r w:rsidRPr="00BF2C61">
        <w:rPr>
          <w:i/>
        </w:rPr>
        <w:t xml:space="preserve"> </w:t>
      </w:r>
      <w:r>
        <w:rPr>
          <w:i/>
        </w:rPr>
        <w:t>RAN1 to</w:t>
      </w:r>
      <w:r w:rsidR="006A7CB6">
        <w:rPr>
          <w:i/>
        </w:rPr>
        <w:t xml:space="preserve">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rPr>
          <w:i/>
        </w:rPr>
        <w:t xml:space="preserve"> to</w:t>
      </w:r>
      <w:r>
        <w:rPr>
          <w:i/>
        </w:rPr>
        <w:t xml:space="preserve"> </w:t>
      </w:r>
      <w:r w:rsidR="006A7CB6">
        <w:rPr>
          <w:i/>
        </w:rPr>
        <w:t>enhance the</w:t>
      </w:r>
      <w:r>
        <w:rPr>
          <w:i/>
        </w:rPr>
        <w:t xml:space="preserve"> timing relationship </w:t>
      </w:r>
      <w:r w:rsidR="006A7CB6">
        <w:rPr>
          <w:i/>
        </w:rPr>
        <w:t>on the PUCCH transmission with new beam in the beam failure recovery procedure.</w:t>
      </w:r>
    </w:p>
    <w:p w14:paraId="0CEAACA4" w14:textId="77777777" w:rsidR="000C77E3" w:rsidRDefault="000C77E3" w:rsidP="00163AAA">
      <w:pPr>
        <w:jc w:val="both"/>
      </w:pPr>
    </w:p>
    <w:p w14:paraId="2896E657" w14:textId="2DF29AD0" w:rsidR="00854A60" w:rsidRPr="00A6576F" w:rsidRDefault="009C5A97" w:rsidP="00FB330B">
      <w:pPr>
        <w:pStyle w:val="Heading1"/>
      </w:pPr>
      <w:r w:rsidRPr="00A6576F">
        <w:t>Conclusion</w:t>
      </w:r>
    </w:p>
    <w:p w14:paraId="1C116919" w14:textId="238CC93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03A65">
        <w:rPr>
          <w:szCs w:val="20"/>
        </w:rPr>
        <w:t xml:space="preserve">the remaining issues of </w:t>
      </w:r>
      <w:r w:rsidR="001F0636">
        <w:rPr>
          <w:szCs w:val="20"/>
        </w:rPr>
        <w:t xml:space="preserve">timing </w:t>
      </w:r>
      <w:r w:rsidR="007C6F14">
        <w:rPr>
          <w:szCs w:val="20"/>
        </w:rPr>
        <w:t>relationship</w:t>
      </w:r>
      <w:r w:rsidR="009C0798">
        <w:rPr>
          <w:szCs w:val="20"/>
        </w:rPr>
        <w:t xml:space="preserve"> enhancement for </w:t>
      </w:r>
      <w:r w:rsidR="00EB3304">
        <w:rPr>
          <w:szCs w:val="20"/>
        </w:rPr>
        <w:t xml:space="preserve">NR </w:t>
      </w:r>
      <w:r w:rsidR="009C0798">
        <w:rPr>
          <w:szCs w:val="20"/>
        </w:rPr>
        <w:t xml:space="preserve">NTN. </w:t>
      </w:r>
      <w:r w:rsidR="009C0798">
        <w:t xml:space="preserve">Our </w:t>
      </w:r>
      <w:r w:rsidR="00D53B3B">
        <w:t xml:space="preserve">observations and </w:t>
      </w:r>
      <w:r w:rsidR="009C0798">
        <w:t xml:space="preserve">proposals are as follows: </w:t>
      </w:r>
    </w:p>
    <w:p w14:paraId="10DCA717" w14:textId="5823C94E" w:rsidR="004B1800" w:rsidRDefault="004B1800" w:rsidP="009C0798">
      <w:pPr>
        <w:jc w:val="both"/>
      </w:pPr>
    </w:p>
    <w:p w14:paraId="2FCD7DEA" w14:textId="77777777" w:rsidR="0066299E" w:rsidRDefault="0066299E" w:rsidP="0066299E">
      <w:pPr>
        <w:jc w:val="both"/>
      </w:pPr>
      <w:r w:rsidRPr="002E1B94">
        <w:rPr>
          <w:bCs/>
          <w:i/>
        </w:rPr>
        <w:t>Observation 1:</w:t>
      </w:r>
      <w:r w:rsidRPr="00BF2C61">
        <w:rPr>
          <w:i/>
        </w:rPr>
        <w:t xml:space="preserve"> </w:t>
      </w:r>
      <w:r w:rsidRPr="00F84A61">
        <w:rPr>
          <w:i/>
        </w:rPr>
        <w:t>The validity duratio</w:t>
      </w:r>
      <w:r>
        <w:rPr>
          <w:i/>
        </w:rPr>
        <w:t xml:space="preserve">n of timing relationship enhancement parameters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in NTN-specific SIB is generally different from the validity duration of uplink synchronization parameters (ephemeris, common TA parameters and epoch time) in NTN-specific SIB. </w:t>
      </w:r>
    </w:p>
    <w:p w14:paraId="79644143" w14:textId="77777777" w:rsidR="0066299E" w:rsidRDefault="0066299E" w:rsidP="0066299E">
      <w:pPr>
        <w:jc w:val="both"/>
      </w:pPr>
    </w:p>
    <w:p w14:paraId="16289D94" w14:textId="204082BD" w:rsidR="0066299E" w:rsidRPr="00DB7705" w:rsidRDefault="0066299E" w:rsidP="0066299E">
      <w:pPr>
        <w:jc w:val="both"/>
        <w:rPr>
          <w:i/>
          <w:strike/>
        </w:rPr>
      </w:pPr>
      <w:r w:rsidRPr="002E1B94">
        <w:rPr>
          <w:bCs/>
          <w:i/>
        </w:rPr>
        <w:t xml:space="preserve">Observation </w:t>
      </w:r>
      <w:r>
        <w:rPr>
          <w:bCs/>
          <w:i/>
        </w:rPr>
        <w:t>2</w:t>
      </w:r>
      <w:r w:rsidRPr="002E1B94">
        <w:rPr>
          <w:bCs/>
          <w:i/>
        </w:rPr>
        <w:t>:</w:t>
      </w:r>
      <w:r w:rsidRPr="00BF2C61">
        <w:rPr>
          <w:i/>
        </w:rPr>
        <w:t xml:space="preserve"> </w:t>
      </w:r>
      <w:r>
        <w:rPr>
          <w:i/>
        </w:rPr>
        <w:t xml:space="preserve">The values of uplink synchronization parameters (ephemeris, common TA parameters and epoch time) generally change in </w:t>
      </w:r>
      <w:r w:rsidR="00C96A14" w:rsidRPr="00C96A14">
        <w:rPr>
          <w:i/>
          <w:iCs/>
        </w:rPr>
        <w:t>successive</w:t>
      </w:r>
      <w:r>
        <w:rPr>
          <w:i/>
        </w:rPr>
        <w:t xml:space="preserve"> NTN-specific SIB transmissions. </w:t>
      </w:r>
    </w:p>
    <w:p w14:paraId="2F320285" w14:textId="77777777" w:rsidR="0066299E" w:rsidRDefault="0066299E" w:rsidP="0066299E">
      <w:pPr>
        <w:jc w:val="both"/>
      </w:pPr>
    </w:p>
    <w:p w14:paraId="2C97744C" w14:textId="0282B91D" w:rsidR="0066299E" w:rsidRDefault="0066299E" w:rsidP="0066299E">
      <w:pPr>
        <w:jc w:val="both"/>
        <w:rPr>
          <w:i/>
        </w:rPr>
      </w:pPr>
      <w:r w:rsidRPr="002E1B94">
        <w:rPr>
          <w:bCs/>
          <w:i/>
        </w:rPr>
        <w:t xml:space="preserve">Observation </w:t>
      </w:r>
      <w:r>
        <w:rPr>
          <w:bCs/>
          <w:i/>
        </w:rPr>
        <w:t>3</w:t>
      </w:r>
      <w:r w:rsidRPr="002E1B94">
        <w:rPr>
          <w:bCs/>
          <w:i/>
        </w:rPr>
        <w:t>:</w:t>
      </w:r>
      <w:r w:rsidRPr="00BF2C61">
        <w:rPr>
          <w:i/>
        </w:rPr>
        <w:t xml:space="preserve"> </w:t>
      </w:r>
      <w:r>
        <w:rPr>
          <w:i/>
        </w:rPr>
        <w:t xml:space="preserve">The validity durations of timing relationship enhancement parameters generally change in </w:t>
      </w:r>
      <w:r w:rsidR="00C96A14" w:rsidRPr="00C96A14">
        <w:rPr>
          <w:i/>
          <w:iCs/>
        </w:rPr>
        <w:t>successive</w:t>
      </w:r>
      <w:r>
        <w:rPr>
          <w:i/>
        </w:rPr>
        <w:t xml:space="preserve"> NTN-specific SIB transmissions. </w:t>
      </w:r>
    </w:p>
    <w:p w14:paraId="49554221" w14:textId="77777777" w:rsidR="0066299E" w:rsidRDefault="0066299E" w:rsidP="0066299E">
      <w:pPr>
        <w:jc w:val="both"/>
        <w:rPr>
          <w:i/>
        </w:rPr>
      </w:pPr>
    </w:p>
    <w:p w14:paraId="64998272" w14:textId="0CE6B22D" w:rsidR="0066299E" w:rsidRDefault="0066299E" w:rsidP="0066299E">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Pr>
          <w:i/>
        </w:rPr>
        <w:t>For UEs updating the timing relationship enhancement parameters, down</w:t>
      </w:r>
      <w:r w:rsidR="003A37B2">
        <w:rPr>
          <w:i/>
        </w:rPr>
        <w:t xml:space="preserve"> </w:t>
      </w:r>
      <w:r>
        <w:rPr>
          <w:i/>
        </w:rPr>
        <w:t>select one of the following two alternatives:</w:t>
      </w:r>
    </w:p>
    <w:p w14:paraId="702E28BA" w14:textId="77777777" w:rsidR="0066299E" w:rsidRPr="00836647" w:rsidRDefault="0066299E" w:rsidP="0066299E">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1: Update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r>
          <w:rPr>
            <w:rFonts w:ascii="Cambria Math" w:hAnsi="Cambria Math"/>
            <w:sz w:val="24"/>
            <w:szCs w:val="24"/>
          </w:rPr>
          <m:t xml:space="preserve"> </m:t>
        </m:r>
      </m:oMath>
      <w:r w:rsidRPr="00836647">
        <w:rPr>
          <w:rFonts w:ascii="Times New Roman" w:hAnsi="Times New Roman"/>
          <w:i/>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836647">
        <w:rPr>
          <w:rFonts w:ascii="Times New Roman" w:hAnsi="Times New Roman"/>
          <w:i/>
          <w:sz w:val="24"/>
          <w:szCs w:val="24"/>
        </w:rPr>
        <w:t xml:space="preserve"> in</w:t>
      </w:r>
      <w:r>
        <w:rPr>
          <w:rFonts w:ascii="Times New Roman" w:hAnsi="Times New Roman"/>
          <w:i/>
          <w:sz w:val="24"/>
          <w:szCs w:val="24"/>
        </w:rPr>
        <w:t xml:space="preserve"> NTN-specific</w:t>
      </w:r>
      <w:r w:rsidRPr="00836647">
        <w:rPr>
          <w:rFonts w:ascii="Times New Roman" w:hAnsi="Times New Roman"/>
          <w:i/>
          <w:sz w:val="24"/>
          <w:szCs w:val="24"/>
        </w:rPr>
        <w:t xml:space="preserve"> SIB affects the value tag and triggers SI modification procedure. </w:t>
      </w:r>
    </w:p>
    <w:p w14:paraId="35DD5531" w14:textId="47E850DB" w:rsidR="0066299E" w:rsidRDefault="0066299E" w:rsidP="0066299E">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Alt 2: Introduce</w:t>
      </w:r>
      <w:r w:rsidR="00C96A14">
        <w:rPr>
          <w:rFonts w:ascii="Times New Roman" w:hAnsi="Times New Roman"/>
          <w:i/>
          <w:sz w:val="24"/>
          <w:szCs w:val="24"/>
        </w:rPr>
        <w:t xml:space="preserve"> additional</w:t>
      </w:r>
      <w:r w:rsidRPr="00836647">
        <w:rPr>
          <w:rFonts w:ascii="Times New Roman" w:hAnsi="Times New Roman"/>
          <w:i/>
          <w:sz w:val="24"/>
          <w:szCs w:val="24"/>
        </w:rPr>
        <w:t xml:space="preserve"> validity duration for timing relationship</w:t>
      </w:r>
      <w:r>
        <w:rPr>
          <w:rFonts w:ascii="Times New Roman" w:hAnsi="Times New Roman"/>
          <w:i/>
          <w:sz w:val="24"/>
          <w:szCs w:val="24"/>
        </w:rPr>
        <w:t xml:space="preserve"> enhancement</w:t>
      </w:r>
      <w:r w:rsidRPr="00836647">
        <w:rPr>
          <w:rFonts w:ascii="Times New Roman" w:hAnsi="Times New Roman"/>
          <w:i/>
          <w:sz w:val="24"/>
          <w:szCs w:val="24"/>
        </w:rPr>
        <w:t xml:space="preserve"> parameters</w:t>
      </w:r>
      <w:r>
        <w:rPr>
          <w:rFonts w:ascii="Times New Roman" w:hAnsi="Times New Roman"/>
          <w:i/>
          <w:sz w:val="24"/>
          <w:szCs w:val="24"/>
        </w:rPr>
        <w:t xml:space="preserve"> in NTN-specific SIB. </w:t>
      </w:r>
    </w:p>
    <w:p w14:paraId="6FEE9B6C" w14:textId="77777777" w:rsidR="0066299E" w:rsidRDefault="0066299E" w:rsidP="009C0798">
      <w:pPr>
        <w:jc w:val="both"/>
      </w:pPr>
    </w:p>
    <w:p w14:paraId="533A057F" w14:textId="77777777" w:rsidR="008108EA" w:rsidRDefault="008108EA" w:rsidP="008108EA">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i/>
        </w:rPr>
        <w:t xml:space="preserve"> range extension in unpaired spectrum does not change the </w:t>
      </w:r>
      <w:r w:rsidRPr="00A61EE0">
        <w:rPr>
          <w:i/>
          <w:iCs/>
        </w:rPr>
        <w:t>PDSCH-to-</w:t>
      </w:r>
      <w:proofErr w:type="spellStart"/>
      <w:r w:rsidRPr="00A61EE0">
        <w:rPr>
          <w:i/>
          <w:iCs/>
        </w:rPr>
        <w:t>HARQ_feedback</w:t>
      </w:r>
      <w:proofErr w:type="spellEnd"/>
      <w:r w:rsidRPr="00A61EE0">
        <w:rPr>
          <w:i/>
          <w:iCs/>
        </w:rPr>
        <w:t xml:space="preserve"> timing indicator </w:t>
      </w:r>
      <w:r>
        <w:rPr>
          <w:i/>
        </w:rPr>
        <w:t xml:space="preserve">field size in DCI. </w:t>
      </w:r>
    </w:p>
    <w:p w14:paraId="73F1AA48" w14:textId="77777777" w:rsidR="008108EA" w:rsidRPr="001C27F5" w:rsidRDefault="008108EA" w:rsidP="008108EA">
      <w:pPr>
        <w:pStyle w:val="ListParagraph"/>
        <w:numPr>
          <w:ilvl w:val="0"/>
          <w:numId w:val="45"/>
        </w:numPr>
        <w:jc w:val="both"/>
        <w:rPr>
          <w:i/>
        </w:rPr>
      </w:pPr>
      <w:r w:rsidRPr="001C27F5">
        <w:rPr>
          <w:rFonts w:ascii="Times New Roman" w:eastAsia="Malgun Gothic" w:hAnsi="Times New Roman"/>
          <w:i/>
          <w:sz w:val="24"/>
          <w:szCs w:val="24"/>
          <w:lang w:eastAsia="zh-CN"/>
        </w:rPr>
        <w:t>For</w:t>
      </w:r>
      <w:r>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entries in the configured </w:t>
      </w:r>
      <w:r>
        <w:rPr>
          <w:rFonts w:ascii="Times New Roman" w:eastAsia="Malgun Gothic" w:hAnsi="Times New Roman"/>
          <w:i/>
          <w:sz w:val="24"/>
          <w:szCs w:val="24"/>
          <w:lang w:eastAsia="zh-CN"/>
        </w:rPr>
        <w:t>dl-</w:t>
      </w:r>
      <w:proofErr w:type="spellStart"/>
      <w:r>
        <w:rPr>
          <w:rFonts w:ascii="Times New Roman" w:eastAsia="Malgun Gothic" w:hAnsi="Times New Roman"/>
          <w:i/>
          <w:sz w:val="24"/>
          <w:szCs w:val="24"/>
          <w:lang w:eastAsia="zh-CN"/>
        </w:rPr>
        <w:t>DataToUL</w:t>
      </w:r>
      <w:proofErr w:type="spellEnd"/>
      <w:r>
        <w:rPr>
          <w:rFonts w:ascii="Times New Roman" w:eastAsia="Malgun Gothic" w:hAnsi="Times New Roman"/>
          <w:i/>
          <w:sz w:val="24"/>
          <w:szCs w:val="24"/>
          <w:lang w:eastAsia="zh-CN"/>
        </w:rPr>
        <w:t xml:space="preserve">-ACK </w:t>
      </w:r>
      <w:r w:rsidRPr="001C27F5">
        <w:rPr>
          <w:rFonts w:ascii="Times New Roman" w:eastAsia="Malgun Gothic" w:hAnsi="Times New Roman"/>
          <w:i/>
          <w:sz w:val="24"/>
          <w:szCs w:val="24"/>
          <w:lang w:eastAsia="zh-CN"/>
        </w:rPr>
        <w:t>table</w:t>
      </w:r>
      <w:r>
        <w:rPr>
          <w:rFonts w:ascii="Times New Roman" w:eastAsia="Malgun Gothic" w:hAnsi="Times New Roman"/>
          <w:i/>
          <w:sz w:val="24"/>
          <w:szCs w:val="24"/>
          <w:lang w:eastAsia="zh-CN"/>
        </w:rPr>
        <w:t>.</w:t>
      </w:r>
    </w:p>
    <w:p w14:paraId="191E817F" w14:textId="77777777" w:rsidR="008108EA" w:rsidRPr="00FD592E" w:rsidRDefault="008108EA" w:rsidP="008108EA">
      <w:pPr>
        <w:pStyle w:val="ListParagraph"/>
        <w:numPr>
          <w:ilvl w:val="0"/>
          <w:numId w:val="45"/>
        </w:numPr>
        <w:jc w:val="both"/>
      </w:pPr>
      <w:r w:rsidRPr="00FD592E">
        <w:rPr>
          <w:rFonts w:ascii="Times New Roman" w:eastAsia="Malgun Gothic" w:hAnsi="Times New Roman"/>
          <w:i/>
          <w:sz w:val="24"/>
          <w:szCs w:val="24"/>
          <w:lang w:eastAsia="zh-CN"/>
        </w:rPr>
        <w:t xml:space="preserve">For </w:t>
      </w:r>
      <w:r>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DCI, introduc</w:t>
      </w:r>
      <w:r>
        <w:rPr>
          <w:rFonts w:ascii="Times New Roman" w:eastAsia="Malgun Gothic" w:hAnsi="Times New Roman"/>
          <w:i/>
          <w:sz w:val="24"/>
          <w:szCs w:val="24"/>
          <w:lang w:eastAsia="zh-CN"/>
        </w:rPr>
        <w:t>e</w:t>
      </w:r>
      <w:r w:rsidRPr="00FD592E">
        <w:rPr>
          <w:rFonts w:ascii="Times New Roman" w:eastAsia="Malgun Gothic" w:hAnsi="Times New Roman"/>
          <w:i/>
          <w:sz w:val="24"/>
          <w:szCs w:val="24"/>
          <w:lang w:eastAsia="zh-CN"/>
        </w:rPr>
        <w:t xml:space="preserve"> a scaling factor 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Pr="00FD592E">
        <w:rPr>
          <w:rFonts w:ascii="Times New Roman" w:eastAsia="Malgun Gothic" w:hAnsi="Times New Roman"/>
          <w:i/>
          <w:sz w:val="24"/>
          <w:szCs w:val="24"/>
          <w:lang w:eastAsia="zh-CN"/>
        </w:rPr>
        <w:t xml:space="preserve"> value</w:t>
      </w:r>
      <w:r>
        <w:rPr>
          <w:rFonts w:ascii="Times New Roman" w:eastAsia="Malgun Gothic" w:hAnsi="Times New Roman"/>
          <w:i/>
          <w:sz w:val="24"/>
          <w:szCs w:val="24"/>
          <w:lang w:eastAsia="zh-CN"/>
        </w:rPr>
        <w:t>.</w:t>
      </w:r>
    </w:p>
    <w:p w14:paraId="226D3940" w14:textId="77777777" w:rsidR="008108EA" w:rsidRDefault="008108EA" w:rsidP="009C0798">
      <w:pPr>
        <w:jc w:val="both"/>
      </w:pPr>
    </w:p>
    <w:p w14:paraId="705A6006" w14:textId="77777777" w:rsidR="008108EA" w:rsidRPr="000C77E3" w:rsidRDefault="008108EA" w:rsidP="008108EA">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RAN1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to enhance the timing relationship on the PUCCH transmission with new beam in the beam failure recovery procedure.</w:t>
      </w:r>
    </w:p>
    <w:p w14:paraId="6EC165F9" w14:textId="77777777" w:rsidR="00D53B3B" w:rsidRPr="00A61EE0" w:rsidRDefault="00D53B3B" w:rsidP="00B42176">
      <w:pPr>
        <w:jc w:val="both"/>
      </w:pPr>
    </w:p>
    <w:p w14:paraId="2E75F001" w14:textId="77777777" w:rsidR="007E70BB" w:rsidRPr="00A6576F" w:rsidRDefault="005C63AE" w:rsidP="007E70BB">
      <w:pPr>
        <w:pStyle w:val="Heading1"/>
      </w:pPr>
      <w:r w:rsidRPr="00A6576F">
        <w:lastRenderedPageBreak/>
        <w:t>References</w:t>
      </w:r>
    </w:p>
    <w:p w14:paraId="0449C24B" w14:textId="6B2B487B"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bookmarkStart w:id="4" w:name="_Ref30519541"/>
      <w:bookmarkStart w:id="5" w:name="_Ref30499280"/>
      <w:r>
        <w:t>RP-2</w:t>
      </w:r>
      <w:r w:rsidR="0080118C">
        <w:t>1</w:t>
      </w:r>
      <w:r w:rsidR="00BA503B">
        <w:t>2803</w:t>
      </w:r>
      <w:r>
        <w:t xml:space="preserve">, </w:t>
      </w:r>
      <w:r w:rsidR="00694013">
        <w:t>“</w:t>
      </w:r>
      <w:r w:rsidR="00BA503B" w:rsidRPr="00BA503B">
        <w:t>Status report for WI: NR-NTN-solutions</w:t>
      </w:r>
      <w:r>
        <w:t>,</w:t>
      </w:r>
      <w:r w:rsidR="00694013">
        <w:t>”</w:t>
      </w:r>
      <w:r>
        <w:t xml:space="preserve"> </w:t>
      </w:r>
      <w:r w:rsidR="00BA503B">
        <w:t>Dec</w:t>
      </w:r>
      <w:r>
        <w:t>. 202</w:t>
      </w:r>
      <w:r w:rsidR="0080118C">
        <w:t>1</w:t>
      </w:r>
      <w:r>
        <w:t>.</w:t>
      </w:r>
      <w:bookmarkEnd w:id="3"/>
      <w:r>
        <w:t xml:space="preserve"> </w:t>
      </w:r>
    </w:p>
    <w:p w14:paraId="4C6749CA" w14:textId="77777777" w:rsidR="00BA503B" w:rsidRDefault="00BA503B" w:rsidP="00E833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78543045"/>
      <w:bookmarkStart w:id="7" w:name="_Ref49784738"/>
      <w:bookmarkStart w:id="8" w:name="_Ref29545847"/>
      <w:bookmarkStart w:id="9" w:name="_Ref66439436"/>
      <w:bookmarkStart w:id="10" w:name="_Ref95136881"/>
      <w:r>
        <w:t>R1-2200875, “LS on NTN-specific SIB,” Feb. 2022</w:t>
      </w:r>
      <w:bookmarkEnd w:id="6"/>
      <w:bookmarkEnd w:id="7"/>
      <w:bookmarkEnd w:id="8"/>
      <w:bookmarkEnd w:id="9"/>
      <w:r>
        <w:t>.</w:t>
      </w:r>
      <w:bookmarkEnd w:id="10"/>
      <w:r>
        <w:t xml:space="preserve"> </w:t>
      </w:r>
      <w:bookmarkStart w:id="11" w:name="_Ref49784839"/>
      <w:bookmarkStart w:id="12" w:name="_Ref46864744"/>
    </w:p>
    <w:p w14:paraId="02F78E54" w14:textId="3AF4622E" w:rsidR="00BF2C61" w:rsidRDefault="00BF2C61" w:rsidP="00E833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95160454"/>
      <w:r>
        <w:t>R1-2</w:t>
      </w:r>
      <w:r w:rsidR="000F21AD">
        <w:t>1</w:t>
      </w:r>
      <w:r w:rsidR="00FF4F21">
        <w:t>12716</w:t>
      </w:r>
      <w:r>
        <w:t>, “</w:t>
      </w:r>
      <w:r w:rsidR="00D0692A">
        <w:t>F</w:t>
      </w:r>
      <w:r w:rsidR="00B805E1">
        <w:t>eature lead</w:t>
      </w:r>
      <w:r>
        <w:t xml:space="preserve"> summary</w:t>
      </w:r>
      <w:r w:rsidR="00F94D45">
        <w:t xml:space="preserve"> #</w:t>
      </w:r>
      <w:r w:rsidR="00FF4F21">
        <w:t>5</w:t>
      </w:r>
      <w:r>
        <w:t xml:space="preserve"> on timing relationship</w:t>
      </w:r>
      <w:r w:rsidR="00B805E1">
        <w:t xml:space="preserve"> enhancements</w:t>
      </w:r>
      <w:r>
        <w:t xml:space="preserve">,” </w:t>
      </w:r>
      <w:r w:rsidR="00FF4F21">
        <w:t>Nov</w:t>
      </w:r>
      <w:r w:rsidR="005C2AD8">
        <w:t>.</w:t>
      </w:r>
      <w:r>
        <w:t xml:space="preserve"> 202</w:t>
      </w:r>
      <w:r w:rsidR="000F21AD">
        <w:t>1</w:t>
      </w:r>
      <w:r>
        <w:t>.</w:t>
      </w:r>
      <w:bookmarkEnd w:id="11"/>
      <w:bookmarkEnd w:id="13"/>
      <w:r>
        <w:t xml:space="preserve">  </w:t>
      </w:r>
      <w:bookmarkEnd w:id="4"/>
      <w:bookmarkEnd w:id="5"/>
      <w:bookmarkEnd w:id="12"/>
    </w:p>
    <w:sectPr w:rsidR="00BF2C61"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521C3" w14:textId="77777777" w:rsidR="00041EBE" w:rsidRDefault="00041EBE">
      <w:r>
        <w:separator/>
      </w:r>
    </w:p>
  </w:endnote>
  <w:endnote w:type="continuationSeparator" w:id="0">
    <w:p w14:paraId="75BE1281" w14:textId="77777777" w:rsidR="00041EBE" w:rsidRDefault="00041EBE">
      <w:r>
        <w:continuationSeparator/>
      </w:r>
    </w:p>
  </w:endnote>
  <w:endnote w:type="continuationNotice" w:id="1">
    <w:p w14:paraId="759F04BF" w14:textId="77777777" w:rsidR="00041EBE" w:rsidRDefault="00041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83392" w:rsidRDefault="00E833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F8B1" w14:textId="77777777" w:rsidR="00041EBE" w:rsidRDefault="00041EBE">
      <w:r>
        <w:separator/>
      </w:r>
    </w:p>
  </w:footnote>
  <w:footnote w:type="continuationSeparator" w:id="0">
    <w:p w14:paraId="30C0883A" w14:textId="77777777" w:rsidR="00041EBE" w:rsidRDefault="00041EBE">
      <w:r>
        <w:continuationSeparator/>
      </w:r>
    </w:p>
  </w:footnote>
  <w:footnote w:type="continuationNotice" w:id="1">
    <w:p w14:paraId="08EEFC5D" w14:textId="77777777" w:rsidR="00041EBE" w:rsidRDefault="00041E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B22A0"/>
    <w:multiLevelType w:val="hybridMultilevel"/>
    <w:tmpl w:val="5A444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41079"/>
    <w:multiLevelType w:val="hybridMultilevel"/>
    <w:tmpl w:val="B7585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510B77"/>
    <w:multiLevelType w:val="multilevel"/>
    <w:tmpl w:val="1B027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96493"/>
    <w:multiLevelType w:val="hybridMultilevel"/>
    <w:tmpl w:val="7BF03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E57FC2"/>
    <w:multiLevelType w:val="hybridMultilevel"/>
    <w:tmpl w:val="B79EC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D17749"/>
    <w:multiLevelType w:val="hybridMultilevel"/>
    <w:tmpl w:val="EEA6014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num w:numId="1">
    <w:abstractNumId w:val="2"/>
  </w:num>
  <w:num w:numId="2">
    <w:abstractNumId w:val="30"/>
  </w:num>
  <w:num w:numId="3">
    <w:abstractNumId w:val="25"/>
  </w:num>
  <w:num w:numId="4">
    <w:abstractNumId w:val="26"/>
  </w:num>
  <w:num w:numId="5">
    <w:abstractNumId w:val="20"/>
  </w:num>
  <w:num w:numId="6">
    <w:abstractNumId w:val="29"/>
  </w:num>
  <w:num w:numId="7">
    <w:abstractNumId w:val="35"/>
  </w:num>
  <w:num w:numId="8">
    <w:abstractNumId w:val="21"/>
  </w:num>
  <w:num w:numId="9">
    <w:abstractNumId w:val="32"/>
  </w:num>
  <w:num w:numId="10">
    <w:abstractNumId w:val="0"/>
  </w:num>
  <w:num w:numId="11">
    <w:abstractNumId w:val="38"/>
  </w:num>
  <w:num w:numId="12">
    <w:abstractNumId w:val="9"/>
  </w:num>
  <w:num w:numId="13">
    <w:abstractNumId w:val="34"/>
  </w:num>
  <w:num w:numId="14">
    <w:abstractNumId w:val="28"/>
  </w:num>
  <w:num w:numId="15">
    <w:abstractNumId w:val="42"/>
  </w:num>
  <w:num w:numId="16">
    <w:abstractNumId w:val="48"/>
  </w:num>
  <w:num w:numId="17">
    <w:abstractNumId w:val="19"/>
  </w:num>
  <w:num w:numId="18">
    <w:abstractNumId w:val="37"/>
  </w:num>
  <w:num w:numId="19">
    <w:abstractNumId w:val="23"/>
  </w:num>
  <w:num w:numId="20">
    <w:abstractNumId w:val="18"/>
  </w:num>
  <w:num w:numId="21">
    <w:abstractNumId w:val="33"/>
  </w:num>
  <w:num w:numId="22">
    <w:abstractNumId w:val="11"/>
  </w:num>
  <w:num w:numId="23">
    <w:abstractNumId w:val="31"/>
  </w:num>
  <w:num w:numId="24">
    <w:abstractNumId w:val="6"/>
  </w:num>
  <w:num w:numId="25">
    <w:abstractNumId w:val="14"/>
  </w:num>
  <w:num w:numId="26">
    <w:abstractNumId w:val="43"/>
  </w:num>
  <w:num w:numId="27">
    <w:abstractNumId w:val="5"/>
  </w:num>
  <w:num w:numId="28">
    <w:abstractNumId w:val="17"/>
  </w:num>
  <w:num w:numId="29">
    <w:abstractNumId w:val="41"/>
  </w:num>
  <w:num w:numId="30">
    <w:abstractNumId w:val="7"/>
  </w:num>
  <w:num w:numId="31">
    <w:abstractNumId w:val="36"/>
  </w:num>
  <w:num w:numId="32">
    <w:abstractNumId w:val="46"/>
  </w:num>
  <w:num w:numId="33">
    <w:abstractNumId w:val="24"/>
  </w:num>
  <w:num w:numId="34">
    <w:abstractNumId w:val="13"/>
  </w:num>
  <w:num w:numId="35">
    <w:abstractNumId w:val="40"/>
  </w:num>
  <w:num w:numId="36">
    <w:abstractNumId w:val="39"/>
  </w:num>
  <w:num w:numId="37">
    <w:abstractNumId w:val="3"/>
  </w:num>
  <w:num w:numId="38">
    <w:abstractNumId w:val="16"/>
  </w:num>
  <w:num w:numId="39">
    <w:abstractNumId w:val="15"/>
  </w:num>
  <w:num w:numId="40">
    <w:abstractNumId w:val="1"/>
  </w:num>
  <w:num w:numId="41">
    <w:abstractNumId w:val="12"/>
  </w:num>
  <w:num w:numId="42">
    <w:abstractNumId w:val="47"/>
  </w:num>
  <w:num w:numId="43">
    <w:abstractNumId w:val="44"/>
  </w:num>
  <w:num w:numId="44">
    <w:abstractNumId w:val="22"/>
  </w:num>
  <w:num w:numId="45">
    <w:abstractNumId w:val="45"/>
  </w:num>
  <w:num w:numId="46">
    <w:abstractNumId w:val="4"/>
  </w:num>
  <w:num w:numId="47">
    <w:abstractNumId w:val="10"/>
  </w:num>
  <w:num w:numId="48">
    <w:abstractNumId w:val="8"/>
  </w:num>
  <w:num w:numId="49">
    <w:abstractNumId w:val="27"/>
  </w:num>
  <w:num w:numId="50">
    <w:abstractNumId w:val="4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ED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1EF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1EBE"/>
    <w:rsid w:val="00042269"/>
    <w:rsid w:val="000422E2"/>
    <w:rsid w:val="00042593"/>
    <w:rsid w:val="000426FE"/>
    <w:rsid w:val="00042F22"/>
    <w:rsid w:val="000444EF"/>
    <w:rsid w:val="00044788"/>
    <w:rsid w:val="00044942"/>
    <w:rsid w:val="00044B46"/>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777"/>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6CC"/>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D0E"/>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B3F"/>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4D57"/>
    <w:rsid w:val="0009510F"/>
    <w:rsid w:val="000954FB"/>
    <w:rsid w:val="00095575"/>
    <w:rsid w:val="0009557D"/>
    <w:rsid w:val="0009595C"/>
    <w:rsid w:val="000968C1"/>
    <w:rsid w:val="000972CE"/>
    <w:rsid w:val="000973EF"/>
    <w:rsid w:val="0009795D"/>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265"/>
    <w:rsid w:val="000C139E"/>
    <w:rsid w:val="000C165A"/>
    <w:rsid w:val="000C16C8"/>
    <w:rsid w:val="000C1903"/>
    <w:rsid w:val="000C1A85"/>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E3"/>
    <w:rsid w:val="000C7FBF"/>
    <w:rsid w:val="000D05B3"/>
    <w:rsid w:val="000D05B4"/>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73"/>
    <w:rsid w:val="000E113C"/>
    <w:rsid w:val="000E1875"/>
    <w:rsid w:val="000E1E92"/>
    <w:rsid w:val="000E3413"/>
    <w:rsid w:val="000E3A5F"/>
    <w:rsid w:val="000E3B59"/>
    <w:rsid w:val="000E3CE6"/>
    <w:rsid w:val="000E49DC"/>
    <w:rsid w:val="000E4B42"/>
    <w:rsid w:val="000E50B7"/>
    <w:rsid w:val="000E5750"/>
    <w:rsid w:val="000E6FD6"/>
    <w:rsid w:val="000E7568"/>
    <w:rsid w:val="000E7757"/>
    <w:rsid w:val="000E7FA9"/>
    <w:rsid w:val="000F06D6"/>
    <w:rsid w:val="000F0EB1"/>
    <w:rsid w:val="000F1106"/>
    <w:rsid w:val="000F186D"/>
    <w:rsid w:val="000F19FE"/>
    <w:rsid w:val="000F1C4B"/>
    <w:rsid w:val="000F2053"/>
    <w:rsid w:val="000F21AD"/>
    <w:rsid w:val="000F26BC"/>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67B"/>
    <w:rsid w:val="0010678F"/>
    <w:rsid w:val="00106AF5"/>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D7B"/>
    <w:rsid w:val="00117EB6"/>
    <w:rsid w:val="001209F6"/>
    <w:rsid w:val="001219F5"/>
    <w:rsid w:val="00121A20"/>
    <w:rsid w:val="00121FDD"/>
    <w:rsid w:val="00122388"/>
    <w:rsid w:val="00122DF9"/>
    <w:rsid w:val="00122F2E"/>
    <w:rsid w:val="0012377F"/>
    <w:rsid w:val="001239CB"/>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27F02"/>
    <w:rsid w:val="00130288"/>
    <w:rsid w:val="001302FA"/>
    <w:rsid w:val="00130B6B"/>
    <w:rsid w:val="00130D0E"/>
    <w:rsid w:val="00131294"/>
    <w:rsid w:val="00131A54"/>
    <w:rsid w:val="00131E55"/>
    <w:rsid w:val="0013216D"/>
    <w:rsid w:val="00132225"/>
    <w:rsid w:val="00132312"/>
    <w:rsid w:val="00132A13"/>
    <w:rsid w:val="00132FD0"/>
    <w:rsid w:val="00133E1C"/>
    <w:rsid w:val="00133E57"/>
    <w:rsid w:val="0013408B"/>
    <w:rsid w:val="0013442C"/>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76A"/>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4C0"/>
    <w:rsid w:val="00151B5D"/>
    <w:rsid w:val="00151E23"/>
    <w:rsid w:val="00152298"/>
    <w:rsid w:val="00152321"/>
    <w:rsid w:val="001523F3"/>
    <w:rsid w:val="001526E0"/>
    <w:rsid w:val="00153A1F"/>
    <w:rsid w:val="00153A3C"/>
    <w:rsid w:val="00154671"/>
    <w:rsid w:val="00155135"/>
    <w:rsid w:val="00155155"/>
    <w:rsid w:val="001551B5"/>
    <w:rsid w:val="001554CA"/>
    <w:rsid w:val="00155512"/>
    <w:rsid w:val="001556BD"/>
    <w:rsid w:val="00155BF6"/>
    <w:rsid w:val="00155E16"/>
    <w:rsid w:val="00157B9D"/>
    <w:rsid w:val="00157C5B"/>
    <w:rsid w:val="00157E3A"/>
    <w:rsid w:val="0016002E"/>
    <w:rsid w:val="00160069"/>
    <w:rsid w:val="001600EE"/>
    <w:rsid w:val="00160C36"/>
    <w:rsid w:val="001610B1"/>
    <w:rsid w:val="001621FB"/>
    <w:rsid w:val="001622D5"/>
    <w:rsid w:val="0016285B"/>
    <w:rsid w:val="00163AAA"/>
    <w:rsid w:val="001643A8"/>
    <w:rsid w:val="001644AA"/>
    <w:rsid w:val="00164617"/>
    <w:rsid w:val="00164D7A"/>
    <w:rsid w:val="00164EB3"/>
    <w:rsid w:val="001658F5"/>
    <w:rsid w:val="001659C1"/>
    <w:rsid w:val="00165F8E"/>
    <w:rsid w:val="00166025"/>
    <w:rsid w:val="00166030"/>
    <w:rsid w:val="001673F1"/>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98"/>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3D24"/>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880"/>
    <w:rsid w:val="001B405F"/>
    <w:rsid w:val="001B4453"/>
    <w:rsid w:val="001B49EC"/>
    <w:rsid w:val="001B52BA"/>
    <w:rsid w:val="001B5530"/>
    <w:rsid w:val="001B59DA"/>
    <w:rsid w:val="001B5A5D"/>
    <w:rsid w:val="001B612E"/>
    <w:rsid w:val="001B6813"/>
    <w:rsid w:val="001B68B3"/>
    <w:rsid w:val="001B796C"/>
    <w:rsid w:val="001B7A0B"/>
    <w:rsid w:val="001B7BDC"/>
    <w:rsid w:val="001B7F5A"/>
    <w:rsid w:val="001C0105"/>
    <w:rsid w:val="001C06CE"/>
    <w:rsid w:val="001C1CE5"/>
    <w:rsid w:val="001C2657"/>
    <w:rsid w:val="001C279F"/>
    <w:rsid w:val="001C27F5"/>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0E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355"/>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88"/>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71"/>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087"/>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FA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6BDD"/>
    <w:rsid w:val="00247C40"/>
    <w:rsid w:val="00247E48"/>
    <w:rsid w:val="0025003A"/>
    <w:rsid w:val="002500C8"/>
    <w:rsid w:val="00251148"/>
    <w:rsid w:val="00251500"/>
    <w:rsid w:val="0025159A"/>
    <w:rsid w:val="00251949"/>
    <w:rsid w:val="00251CEE"/>
    <w:rsid w:val="00254208"/>
    <w:rsid w:val="002562F8"/>
    <w:rsid w:val="00256F60"/>
    <w:rsid w:val="0025719F"/>
    <w:rsid w:val="00257299"/>
    <w:rsid w:val="00257543"/>
    <w:rsid w:val="002579FA"/>
    <w:rsid w:val="002605C9"/>
    <w:rsid w:val="00260CFB"/>
    <w:rsid w:val="002617E7"/>
    <w:rsid w:val="00261FC8"/>
    <w:rsid w:val="00262742"/>
    <w:rsid w:val="00262C81"/>
    <w:rsid w:val="00262EB6"/>
    <w:rsid w:val="0026301B"/>
    <w:rsid w:val="002632BE"/>
    <w:rsid w:val="002633E3"/>
    <w:rsid w:val="0026379A"/>
    <w:rsid w:val="00264221"/>
    <w:rsid w:val="00264228"/>
    <w:rsid w:val="00264334"/>
    <w:rsid w:val="002645F1"/>
    <w:rsid w:val="0026473E"/>
    <w:rsid w:val="00264A28"/>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5BD"/>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87992"/>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C38"/>
    <w:rsid w:val="00296227"/>
    <w:rsid w:val="00296C78"/>
    <w:rsid w:val="00296D79"/>
    <w:rsid w:val="00296D80"/>
    <w:rsid w:val="00296F44"/>
    <w:rsid w:val="00296FD7"/>
    <w:rsid w:val="002970BA"/>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09"/>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75F"/>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4BD3"/>
    <w:rsid w:val="002C50A5"/>
    <w:rsid w:val="002C59CB"/>
    <w:rsid w:val="002C6A78"/>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048"/>
    <w:rsid w:val="002D4322"/>
    <w:rsid w:val="002D54F0"/>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1B94"/>
    <w:rsid w:val="002E2740"/>
    <w:rsid w:val="002E28C1"/>
    <w:rsid w:val="002E2F2A"/>
    <w:rsid w:val="002E2FD7"/>
    <w:rsid w:val="002E48AE"/>
    <w:rsid w:val="002E49A8"/>
    <w:rsid w:val="002E4C5B"/>
    <w:rsid w:val="002E50C6"/>
    <w:rsid w:val="002E5207"/>
    <w:rsid w:val="002E57B7"/>
    <w:rsid w:val="002E6068"/>
    <w:rsid w:val="002E63F4"/>
    <w:rsid w:val="002E6612"/>
    <w:rsid w:val="002E69FE"/>
    <w:rsid w:val="002E6E7B"/>
    <w:rsid w:val="002E6EA1"/>
    <w:rsid w:val="002E7691"/>
    <w:rsid w:val="002E791C"/>
    <w:rsid w:val="002E7CAE"/>
    <w:rsid w:val="002F1DE9"/>
    <w:rsid w:val="002F1EE7"/>
    <w:rsid w:val="002F2771"/>
    <w:rsid w:val="002F286B"/>
    <w:rsid w:val="002F37A9"/>
    <w:rsid w:val="002F455D"/>
    <w:rsid w:val="002F4597"/>
    <w:rsid w:val="002F459D"/>
    <w:rsid w:val="002F4940"/>
    <w:rsid w:val="002F49ED"/>
    <w:rsid w:val="002F4EEB"/>
    <w:rsid w:val="002F4F23"/>
    <w:rsid w:val="002F539B"/>
    <w:rsid w:val="002F5994"/>
    <w:rsid w:val="002F6AD8"/>
    <w:rsid w:val="002F6C3F"/>
    <w:rsid w:val="002F7102"/>
    <w:rsid w:val="002F7A06"/>
    <w:rsid w:val="00300043"/>
    <w:rsid w:val="0030029C"/>
    <w:rsid w:val="00301779"/>
    <w:rsid w:val="00301A4E"/>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6C4"/>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6EF5"/>
    <w:rsid w:val="00337194"/>
    <w:rsid w:val="003372DA"/>
    <w:rsid w:val="0034015C"/>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A6F"/>
    <w:rsid w:val="00353D2F"/>
    <w:rsid w:val="00353FD1"/>
    <w:rsid w:val="003545E2"/>
    <w:rsid w:val="0035482C"/>
    <w:rsid w:val="0035499D"/>
    <w:rsid w:val="00355ACF"/>
    <w:rsid w:val="003563A0"/>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07"/>
    <w:rsid w:val="003670C4"/>
    <w:rsid w:val="00370E47"/>
    <w:rsid w:val="00372570"/>
    <w:rsid w:val="00372B31"/>
    <w:rsid w:val="0037322F"/>
    <w:rsid w:val="0037323B"/>
    <w:rsid w:val="0037328D"/>
    <w:rsid w:val="00374042"/>
    <w:rsid w:val="003742AC"/>
    <w:rsid w:val="00376A1A"/>
    <w:rsid w:val="00376B9D"/>
    <w:rsid w:val="00377CE1"/>
    <w:rsid w:val="003807F1"/>
    <w:rsid w:val="003815BB"/>
    <w:rsid w:val="0038168D"/>
    <w:rsid w:val="003816B6"/>
    <w:rsid w:val="0038216D"/>
    <w:rsid w:val="0038217B"/>
    <w:rsid w:val="00382541"/>
    <w:rsid w:val="00382F61"/>
    <w:rsid w:val="00383C13"/>
    <w:rsid w:val="00384372"/>
    <w:rsid w:val="00384F45"/>
    <w:rsid w:val="0038531D"/>
    <w:rsid w:val="00385BF0"/>
    <w:rsid w:val="003862AB"/>
    <w:rsid w:val="003865FE"/>
    <w:rsid w:val="00386C8D"/>
    <w:rsid w:val="003874BE"/>
    <w:rsid w:val="003877CC"/>
    <w:rsid w:val="003879D8"/>
    <w:rsid w:val="00387E49"/>
    <w:rsid w:val="00390359"/>
    <w:rsid w:val="003915EB"/>
    <w:rsid w:val="00392E94"/>
    <w:rsid w:val="0039320A"/>
    <w:rsid w:val="0039386A"/>
    <w:rsid w:val="003939FF"/>
    <w:rsid w:val="00393BCB"/>
    <w:rsid w:val="00394001"/>
    <w:rsid w:val="0039438D"/>
    <w:rsid w:val="00395165"/>
    <w:rsid w:val="00395A58"/>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7B2"/>
    <w:rsid w:val="003A37CC"/>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574"/>
    <w:rsid w:val="003C471D"/>
    <w:rsid w:val="003C4D0A"/>
    <w:rsid w:val="003C4F5D"/>
    <w:rsid w:val="003C585B"/>
    <w:rsid w:val="003C5D55"/>
    <w:rsid w:val="003C6326"/>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14"/>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27F50"/>
    <w:rsid w:val="00430AD7"/>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8BC"/>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347"/>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70"/>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58E"/>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465"/>
    <w:rsid w:val="004A4CED"/>
    <w:rsid w:val="004A515A"/>
    <w:rsid w:val="004A52A2"/>
    <w:rsid w:val="004A54CD"/>
    <w:rsid w:val="004A5658"/>
    <w:rsid w:val="004A5990"/>
    <w:rsid w:val="004A6952"/>
    <w:rsid w:val="004A6B9D"/>
    <w:rsid w:val="004A7159"/>
    <w:rsid w:val="004A7668"/>
    <w:rsid w:val="004A7694"/>
    <w:rsid w:val="004A77BB"/>
    <w:rsid w:val="004A7AD8"/>
    <w:rsid w:val="004A7E6E"/>
    <w:rsid w:val="004B014E"/>
    <w:rsid w:val="004B01DD"/>
    <w:rsid w:val="004B0618"/>
    <w:rsid w:val="004B0AB7"/>
    <w:rsid w:val="004B1800"/>
    <w:rsid w:val="004B20F8"/>
    <w:rsid w:val="004B31AC"/>
    <w:rsid w:val="004B3955"/>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3DFC"/>
    <w:rsid w:val="004E462E"/>
    <w:rsid w:val="004E4678"/>
    <w:rsid w:val="004E4AC9"/>
    <w:rsid w:val="004E4F2C"/>
    <w:rsid w:val="004E554E"/>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1C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3C8A"/>
    <w:rsid w:val="00504146"/>
    <w:rsid w:val="005049A5"/>
    <w:rsid w:val="00504EFF"/>
    <w:rsid w:val="00505423"/>
    <w:rsid w:val="00505F29"/>
    <w:rsid w:val="0050628F"/>
    <w:rsid w:val="00506557"/>
    <w:rsid w:val="00506678"/>
    <w:rsid w:val="00506764"/>
    <w:rsid w:val="0050677A"/>
    <w:rsid w:val="00506982"/>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4E2"/>
    <w:rsid w:val="005207D9"/>
    <w:rsid w:val="00521517"/>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26C"/>
    <w:rsid w:val="005314A7"/>
    <w:rsid w:val="005317B9"/>
    <w:rsid w:val="00532096"/>
    <w:rsid w:val="005321B3"/>
    <w:rsid w:val="005328CA"/>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8EF"/>
    <w:rsid w:val="00540AAE"/>
    <w:rsid w:val="00541020"/>
    <w:rsid w:val="0054115E"/>
    <w:rsid w:val="005418CB"/>
    <w:rsid w:val="005418FC"/>
    <w:rsid w:val="00542206"/>
    <w:rsid w:val="0054238A"/>
    <w:rsid w:val="00542897"/>
    <w:rsid w:val="00542899"/>
    <w:rsid w:val="0054302C"/>
    <w:rsid w:val="005432AB"/>
    <w:rsid w:val="0054355D"/>
    <w:rsid w:val="00543AF9"/>
    <w:rsid w:val="00544824"/>
    <w:rsid w:val="00545492"/>
    <w:rsid w:val="0054558E"/>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50F"/>
    <w:rsid w:val="00567664"/>
    <w:rsid w:val="00567F21"/>
    <w:rsid w:val="00567F55"/>
    <w:rsid w:val="00570BE9"/>
    <w:rsid w:val="00570DAC"/>
    <w:rsid w:val="00570F73"/>
    <w:rsid w:val="00570F99"/>
    <w:rsid w:val="005713F2"/>
    <w:rsid w:val="00571D73"/>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824"/>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AD8"/>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1DC6"/>
    <w:rsid w:val="005E2259"/>
    <w:rsid w:val="005E385F"/>
    <w:rsid w:val="005E3997"/>
    <w:rsid w:val="005E3DE7"/>
    <w:rsid w:val="005E3EEB"/>
    <w:rsid w:val="005E5197"/>
    <w:rsid w:val="005E53B0"/>
    <w:rsid w:val="005E5B81"/>
    <w:rsid w:val="005E72E7"/>
    <w:rsid w:val="005E755A"/>
    <w:rsid w:val="005E7FA1"/>
    <w:rsid w:val="005F062F"/>
    <w:rsid w:val="005F0F1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4EA"/>
    <w:rsid w:val="0060283C"/>
    <w:rsid w:val="00604443"/>
    <w:rsid w:val="00604BA5"/>
    <w:rsid w:val="00604F14"/>
    <w:rsid w:val="00605391"/>
    <w:rsid w:val="0060539F"/>
    <w:rsid w:val="00605677"/>
    <w:rsid w:val="00605732"/>
    <w:rsid w:val="00605F62"/>
    <w:rsid w:val="00606360"/>
    <w:rsid w:val="006063CC"/>
    <w:rsid w:val="00606643"/>
    <w:rsid w:val="00606F0B"/>
    <w:rsid w:val="00607BB5"/>
    <w:rsid w:val="0061030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4422"/>
    <w:rsid w:val="0061569B"/>
    <w:rsid w:val="00615721"/>
    <w:rsid w:val="00616485"/>
    <w:rsid w:val="006169D7"/>
    <w:rsid w:val="006175CD"/>
    <w:rsid w:val="0062003C"/>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27E67"/>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4C"/>
    <w:rsid w:val="006353F5"/>
    <w:rsid w:val="0063541F"/>
    <w:rsid w:val="006355C2"/>
    <w:rsid w:val="006361C1"/>
    <w:rsid w:val="00636398"/>
    <w:rsid w:val="006368D3"/>
    <w:rsid w:val="0063753A"/>
    <w:rsid w:val="006377EC"/>
    <w:rsid w:val="00640034"/>
    <w:rsid w:val="00640116"/>
    <w:rsid w:val="006401D0"/>
    <w:rsid w:val="006408E6"/>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4796E"/>
    <w:rsid w:val="0065056D"/>
    <w:rsid w:val="00650AB9"/>
    <w:rsid w:val="00650EEB"/>
    <w:rsid w:val="00651227"/>
    <w:rsid w:val="00651439"/>
    <w:rsid w:val="00651E42"/>
    <w:rsid w:val="006521B8"/>
    <w:rsid w:val="006527FB"/>
    <w:rsid w:val="00652FFC"/>
    <w:rsid w:val="00653162"/>
    <w:rsid w:val="00653583"/>
    <w:rsid w:val="00653B2B"/>
    <w:rsid w:val="00654221"/>
    <w:rsid w:val="00655728"/>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99E"/>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1792"/>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7CD"/>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0D4"/>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A7CB6"/>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C78"/>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E7FC6"/>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B19"/>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2FF6"/>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910"/>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5A00"/>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25E"/>
    <w:rsid w:val="00746B70"/>
    <w:rsid w:val="007472B6"/>
    <w:rsid w:val="007474EC"/>
    <w:rsid w:val="00747BA4"/>
    <w:rsid w:val="00747D8B"/>
    <w:rsid w:val="00750FA1"/>
    <w:rsid w:val="00751228"/>
    <w:rsid w:val="007515ED"/>
    <w:rsid w:val="0075190A"/>
    <w:rsid w:val="00752885"/>
    <w:rsid w:val="007529C3"/>
    <w:rsid w:val="007536AB"/>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D88"/>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52F"/>
    <w:rsid w:val="00777B08"/>
    <w:rsid w:val="00777CEB"/>
    <w:rsid w:val="00777D00"/>
    <w:rsid w:val="007802A7"/>
    <w:rsid w:val="00780462"/>
    <w:rsid w:val="00780D5D"/>
    <w:rsid w:val="007813B7"/>
    <w:rsid w:val="0078177E"/>
    <w:rsid w:val="00781C4A"/>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626"/>
    <w:rsid w:val="007868B9"/>
    <w:rsid w:val="007869D5"/>
    <w:rsid w:val="00786B35"/>
    <w:rsid w:val="00786B46"/>
    <w:rsid w:val="00786CB8"/>
    <w:rsid w:val="00786FAC"/>
    <w:rsid w:val="007875D4"/>
    <w:rsid w:val="00787CEA"/>
    <w:rsid w:val="0079005B"/>
    <w:rsid w:val="007903B3"/>
    <w:rsid w:val="007904B3"/>
    <w:rsid w:val="007908C2"/>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4F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A7EFF"/>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78E"/>
    <w:rsid w:val="007B6FFF"/>
    <w:rsid w:val="007C05DD"/>
    <w:rsid w:val="007C0ACB"/>
    <w:rsid w:val="007C0E11"/>
    <w:rsid w:val="007C13ED"/>
    <w:rsid w:val="007C1EE8"/>
    <w:rsid w:val="007C20F6"/>
    <w:rsid w:val="007C2BD7"/>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09D"/>
    <w:rsid w:val="007D11A8"/>
    <w:rsid w:val="007D137B"/>
    <w:rsid w:val="007D1FCB"/>
    <w:rsid w:val="007D1FFB"/>
    <w:rsid w:val="007D2348"/>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3D4"/>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6F7A"/>
    <w:rsid w:val="007E7091"/>
    <w:rsid w:val="007E70BB"/>
    <w:rsid w:val="007E7521"/>
    <w:rsid w:val="007F03D1"/>
    <w:rsid w:val="007F0B67"/>
    <w:rsid w:val="007F0BD7"/>
    <w:rsid w:val="007F0EAE"/>
    <w:rsid w:val="007F1388"/>
    <w:rsid w:val="007F15BE"/>
    <w:rsid w:val="007F1713"/>
    <w:rsid w:val="007F1D05"/>
    <w:rsid w:val="007F23AC"/>
    <w:rsid w:val="007F3056"/>
    <w:rsid w:val="007F30B7"/>
    <w:rsid w:val="007F31D4"/>
    <w:rsid w:val="007F3AD7"/>
    <w:rsid w:val="007F49C8"/>
    <w:rsid w:val="007F5CDD"/>
    <w:rsid w:val="007F5D4F"/>
    <w:rsid w:val="007F5D6F"/>
    <w:rsid w:val="007F6B18"/>
    <w:rsid w:val="008002FF"/>
    <w:rsid w:val="00800FF0"/>
    <w:rsid w:val="0080118C"/>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8EA"/>
    <w:rsid w:val="00810C88"/>
    <w:rsid w:val="00811DFF"/>
    <w:rsid w:val="00811FCB"/>
    <w:rsid w:val="00812E15"/>
    <w:rsid w:val="00812FA4"/>
    <w:rsid w:val="008130E1"/>
    <w:rsid w:val="008130F9"/>
    <w:rsid w:val="008132E5"/>
    <w:rsid w:val="00813436"/>
    <w:rsid w:val="00815273"/>
    <w:rsid w:val="00815370"/>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37A9"/>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3EC"/>
    <w:rsid w:val="00834ADE"/>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F57"/>
    <w:rsid w:val="00844187"/>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0E92"/>
    <w:rsid w:val="00852C9F"/>
    <w:rsid w:val="00853CE5"/>
    <w:rsid w:val="00854467"/>
    <w:rsid w:val="00854A60"/>
    <w:rsid w:val="00854FB5"/>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60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8763F"/>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72"/>
    <w:rsid w:val="008C1588"/>
    <w:rsid w:val="008C16F3"/>
    <w:rsid w:val="008C18D4"/>
    <w:rsid w:val="008C2017"/>
    <w:rsid w:val="008C256E"/>
    <w:rsid w:val="008C2907"/>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3B5D"/>
    <w:rsid w:val="008D4216"/>
    <w:rsid w:val="008D4448"/>
    <w:rsid w:val="008D4B3C"/>
    <w:rsid w:val="008D4BF2"/>
    <w:rsid w:val="008D500F"/>
    <w:rsid w:val="008D57F4"/>
    <w:rsid w:val="008D5CCD"/>
    <w:rsid w:val="008D6737"/>
    <w:rsid w:val="008D6AD5"/>
    <w:rsid w:val="008D6D1A"/>
    <w:rsid w:val="008E041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C77"/>
    <w:rsid w:val="008F05B6"/>
    <w:rsid w:val="008F10E9"/>
    <w:rsid w:val="008F1A19"/>
    <w:rsid w:val="008F1C35"/>
    <w:rsid w:val="008F1CF9"/>
    <w:rsid w:val="008F1D4D"/>
    <w:rsid w:val="008F1EAB"/>
    <w:rsid w:val="008F203D"/>
    <w:rsid w:val="008F26A9"/>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4AE8"/>
    <w:rsid w:val="009053AA"/>
    <w:rsid w:val="00906939"/>
    <w:rsid w:val="009069F6"/>
    <w:rsid w:val="009075DE"/>
    <w:rsid w:val="00907FF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2C"/>
    <w:rsid w:val="00921C62"/>
    <w:rsid w:val="00922010"/>
    <w:rsid w:val="0092236B"/>
    <w:rsid w:val="00922796"/>
    <w:rsid w:val="00922B0A"/>
    <w:rsid w:val="00922B4B"/>
    <w:rsid w:val="00922B9C"/>
    <w:rsid w:val="009245BB"/>
    <w:rsid w:val="00925110"/>
    <w:rsid w:val="00925BAD"/>
    <w:rsid w:val="009279D3"/>
    <w:rsid w:val="00927B3F"/>
    <w:rsid w:val="00930CCF"/>
    <w:rsid w:val="00930E68"/>
    <w:rsid w:val="00931124"/>
    <w:rsid w:val="00931148"/>
    <w:rsid w:val="0093117F"/>
    <w:rsid w:val="00931A9B"/>
    <w:rsid w:val="00931AFB"/>
    <w:rsid w:val="00931BD9"/>
    <w:rsid w:val="00932D0C"/>
    <w:rsid w:val="009335EE"/>
    <w:rsid w:val="009336BF"/>
    <w:rsid w:val="00933CC1"/>
    <w:rsid w:val="009347B0"/>
    <w:rsid w:val="00936731"/>
    <w:rsid w:val="009368F3"/>
    <w:rsid w:val="00936EA7"/>
    <w:rsid w:val="009376C1"/>
    <w:rsid w:val="00937DFF"/>
    <w:rsid w:val="00940E12"/>
    <w:rsid w:val="009411FC"/>
    <w:rsid w:val="00941636"/>
    <w:rsid w:val="00941B38"/>
    <w:rsid w:val="00941D93"/>
    <w:rsid w:val="00941FF9"/>
    <w:rsid w:val="009424D7"/>
    <w:rsid w:val="00942A92"/>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0EE7"/>
    <w:rsid w:val="00951151"/>
    <w:rsid w:val="0095209A"/>
    <w:rsid w:val="0095226F"/>
    <w:rsid w:val="00952F71"/>
    <w:rsid w:val="009533E3"/>
    <w:rsid w:val="00953454"/>
    <w:rsid w:val="00953920"/>
    <w:rsid w:val="00953D47"/>
    <w:rsid w:val="0095403A"/>
    <w:rsid w:val="00954F4F"/>
    <w:rsid w:val="00955BA3"/>
    <w:rsid w:val="0095681E"/>
    <w:rsid w:val="00956EFA"/>
    <w:rsid w:val="009571B9"/>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48D"/>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767"/>
    <w:rsid w:val="00983B4E"/>
    <w:rsid w:val="0098420B"/>
    <w:rsid w:val="0098480C"/>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054"/>
    <w:rsid w:val="009A13E6"/>
    <w:rsid w:val="009A1601"/>
    <w:rsid w:val="009A22E1"/>
    <w:rsid w:val="009A2628"/>
    <w:rsid w:val="009A2DBD"/>
    <w:rsid w:val="009A3285"/>
    <w:rsid w:val="009A34A1"/>
    <w:rsid w:val="009A38E7"/>
    <w:rsid w:val="009A462D"/>
    <w:rsid w:val="009A4A8E"/>
    <w:rsid w:val="009A4AD1"/>
    <w:rsid w:val="009A5124"/>
    <w:rsid w:val="009A524B"/>
    <w:rsid w:val="009A5566"/>
    <w:rsid w:val="009A5737"/>
    <w:rsid w:val="009A5B6C"/>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2E8E"/>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8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AAE"/>
    <w:rsid w:val="009E61F3"/>
    <w:rsid w:val="009E78E7"/>
    <w:rsid w:val="009E7E2D"/>
    <w:rsid w:val="009F08F3"/>
    <w:rsid w:val="009F0EBC"/>
    <w:rsid w:val="009F0F28"/>
    <w:rsid w:val="009F1A60"/>
    <w:rsid w:val="009F2069"/>
    <w:rsid w:val="009F2CBD"/>
    <w:rsid w:val="009F344F"/>
    <w:rsid w:val="009F390C"/>
    <w:rsid w:val="009F427D"/>
    <w:rsid w:val="009F44D0"/>
    <w:rsid w:val="009F4B63"/>
    <w:rsid w:val="009F5E13"/>
    <w:rsid w:val="009F5E2F"/>
    <w:rsid w:val="009F5EAE"/>
    <w:rsid w:val="009F7114"/>
    <w:rsid w:val="009F7437"/>
    <w:rsid w:val="00A00D13"/>
    <w:rsid w:val="00A00D59"/>
    <w:rsid w:val="00A01060"/>
    <w:rsid w:val="00A01189"/>
    <w:rsid w:val="00A0185F"/>
    <w:rsid w:val="00A01D47"/>
    <w:rsid w:val="00A02E5F"/>
    <w:rsid w:val="00A03CB7"/>
    <w:rsid w:val="00A0407B"/>
    <w:rsid w:val="00A048A8"/>
    <w:rsid w:val="00A04B30"/>
    <w:rsid w:val="00A04F49"/>
    <w:rsid w:val="00A05340"/>
    <w:rsid w:val="00A0635D"/>
    <w:rsid w:val="00A0642B"/>
    <w:rsid w:val="00A066C5"/>
    <w:rsid w:val="00A0672A"/>
    <w:rsid w:val="00A06CD3"/>
    <w:rsid w:val="00A06FA2"/>
    <w:rsid w:val="00A07C01"/>
    <w:rsid w:val="00A1051C"/>
    <w:rsid w:val="00A1094B"/>
    <w:rsid w:val="00A10999"/>
    <w:rsid w:val="00A1106B"/>
    <w:rsid w:val="00A113F6"/>
    <w:rsid w:val="00A11AE0"/>
    <w:rsid w:val="00A12C38"/>
    <w:rsid w:val="00A13036"/>
    <w:rsid w:val="00A136F4"/>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37B"/>
    <w:rsid w:val="00A2279A"/>
    <w:rsid w:val="00A2351A"/>
    <w:rsid w:val="00A23801"/>
    <w:rsid w:val="00A23F02"/>
    <w:rsid w:val="00A23FCF"/>
    <w:rsid w:val="00A240BC"/>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5BB"/>
    <w:rsid w:val="00A51E0C"/>
    <w:rsid w:val="00A52210"/>
    <w:rsid w:val="00A5266E"/>
    <w:rsid w:val="00A52C03"/>
    <w:rsid w:val="00A52DB3"/>
    <w:rsid w:val="00A52E1D"/>
    <w:rsid w:val="00A52EB8"/>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1EE0"/>
    <w:rsid w:val="00A623AD"/>
    <w:rsid w:val="00A62561"/>
    <w:rsid w:val="00A62A77"/>
    <w:rsid w:val="00A62A8F"/>
    <w:rsid w:val="00A62C02"/>
    <w:rsid w:val="00A62DD4"/>
    <w:rsid w:val="00A63483"/>
    <w:rsid w:val="00A634A9"/>
    <w:rsid w:val="00A63BEA"/>
    <w:rsid w:val="00A644CA"/>
    <w:rsid w:val="00A64A69"/>
    <w:rsid w:val="00A6529E"/>
    <w:rsid w:val="00A6576F"/>
    <w:rsid w:val="00A657D7"/>
    <w:rsid w:val="00A65CE1"/>
    <w:rsid w:val="00A65E06"/>
    <w:rsid w:val="00A660AC"/>
    <w:rsid w:val="00A6687C"/>
    <w:rsid w:val="00A66C21"/>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86B"/>
    <w:rsid w:val="00A85075"/>
    <w:rsid w:val="00A855A3"/>
    <w:rsid w:val="00A85AAC"/>
    <w:rsid w:val="00A862D4"/>
    <w:rsid w:val="00A87256"/>
    <w:rsid w:val="00A879F2"/>
    <w:rsid w:val="00A90787"/>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9D"/>
    <w:rsid w:val="00AB34CD"/>
    <w:rsid w:val="00AB3792"/>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4CE9"/>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2B88"/>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65"/>
    <w:rsid w:val="00B04185"/>
    <w:rsid w:val="00B047FD"/>
    <w:rsid w:val="00B04DD2"/>
    <w:rsid w:val="00B04E96"/>
    <w:rsid w:val="00B05084"/>
    <w:rsid w:val="00B051D7"/>
    <w:rsid w:val="00B05596"/>
    <w:rsid w:val="00B0592F"/>
    <w:rsid w:val="00B05BDA"/>
    <w:rsid w:val="00B05E95"/>
    <w:rsid w:val="00B06F6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658A"/>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4C"/>
    <w:rsid w:val="00B45A52"/>
    <w:rsid w:val="00B45AF9"/>
    <w:rsid w:val="00B46175"/>
    <w:rsid w:val="00B4670C"/>
    <w:rsid w:val="00B46AD4"/>
    <w:rsid w:val="00B46E76"/>
    <w:rsid w:val="00B4744D"/>
    <w:rsid w:val="00B4745B"/>
    <w:rsid w:val="00B47515"/>
    <w:rsid w:val="00B47571"/>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6966"/>
    <w:rsid w:val="00B571BA"/>
    <w:rsid w:val="00B5776E"/>
    <w:rsid w:val="00B57A09"/>
    <w:rsid w:val="00B57A22"/>
    <w:rsid w:val="00B57F58"/>
    <w:rsid w:val="00B6021E"/>
    <w:rsid w:val="00B603CD"/>
    <w:rsid w:val="00B604C1"/>
    <w:rsid w:val="00B60F10"/>
    <w:rsid w:val="00B61000"/>
    <w:rsid w:val="00B6102B"/>
    <w:rsid w:val="00B626E7"/>
    <w:rsid w:val="00B62AAA"/>
    <w:rsid w:val="00B62B11"/>
    <w:rsid w:val="00B630FF"/>
    <w:rsid w:val="00B63534"/>
    <w:rsid w:val="00B6366E"/>
    <w:rsid w:val="00B64259"/>
    <w:rsid w:val="00B6553E"/>
    <w:rsid w:val="00B658B9"/>
    <w:rsid w:val="00B659E4"/>
    <w:rsid w:val="00B662AB"/>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374"/>
    <w:rsid w:val="00B80475"/>
    <w:rsid w:val="00B805E1"/>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6DB"/>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F4"/>
    <w:rsid w:val="00BA34C0"/>
    <w:rsid w:val="00BA3F6C"/>
    <w:rsid w:val="00BA47B3"/>
    <w:rsid w:val="00BA49CB"/>
    <w:rsid w:val="00BA4AAB"/>
    <w:rsid w:val="00BA4F1E"/>
    <w:rsid w:val="00BA503B"/>
    <w:rsid w:val="00BA56D2"/>
    <w:rsid w:val="00BA592D"/>
    <w:rsid w:val="00BA67D4"/>
    <w:rsid w:val="00BA76E0"/>
    <w:rsid w:val="00BA7B78"/>
    <w:rsid w:val="00BB026C"/>
    <w:rsid w:val="00BB0BD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6F1"/>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C41"/>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AF"/>
    <w:rsid w:val="00C119F4"/>
    <w:rsid w:val="00C12107"/>
    <w:rsid w:val="00C12978"/>
    <w:rsid w:val="00C1336E"/>
    <w:rsid w:val="00C1339F"/>
    <w:rsid w:val="00C13429"/>
    <w:rsid w:val="00C136B9"/>
    <w:rsid w:val="00C13C4B"/>
    <w:rsid w:val="00C14D4B"/>
    <w:rsid w:val="00C14F45"/>
    <w:rsid w:val="00C153EB"/>
    <w:rsid w:val="00C154BB"/>
    <w:rsid w:val="00C15682"/>
    <w:rsid w:val="00C15FEA"/>
    <w:rsid w:val="00C1670D"/>
    <w:rsid w:val="00C16C9A"/>
    <w:rsid w:val="00C17159"/>
    <w:rsid w:val="00C173FB"/>
    <w:rsid w:val="00C177D6"/>
    <w:rsid w:val="00C20D14"/>
    <w:rsid w:val="00C214EA"/>
    <w:rsid w:val="00C218C5"/>
    <w:rsid w:val="00C22345"/>
    <w:rsid w:val="00C22468"/>
    <w:rsid w:val="00C22E48"/>
    <w:rsid w:val="00C23644"/>
    <w:rsid w:val="00C23EE8"/>
    <w:rsid w:val="00C2471F"/>
    <w:rsid w:val="00C24E68"/>
    <w:rsid w:val="00C2560A"/>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492"/>
    <w:rsid w:val="00C3709A"/>
    <w:rsid w:val="00C3719D"/>
    <w:rsid w:val="00C3756F"/>
    <w:rsid w:val="00C377C8"/>
    <w:rsid w:val="00C37E19"/>
    <w:rsid w:val="00C40315"/>
    <w:rsid w:val="00C404A8"/>
    <w:rsid w:val="00C4076A"/>
    <w:rsid w:val="00C410AA"/>
    <w:rsid w:val="00C41251"/>
    <w:rsid w:val="00C42720"/>
    <w:rsid w:val="00C42976"/>
    <w:rsid w:val="00C42C69"/>
    <w:rsid w:val="00C42C71"/>
    <w:rsid w:val="00C42D49"/>
    <w:rsid w:val="00C42D85"/>
    <w:rsid w:val="00C42DF8"/>
    <w:rsid w:val="00C42DFD"/>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C34"/>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879A0"/>
    <w:rsid w:val="00C90158"/>
    <w:rsid w:val="00C90216"/>
    <w:rsid w:val="00C9027A"/>
    <w:rsid w:val="00C904B3"/>
    <w:rsid w:val="00C9068E"/>
    <w:rsid w:val="00C90D9C"/>
    <w:rsid w:val="00C90FF6"/>
    <w:rsid w:val="00C910C3"/>
    <w:rsid w:val="00C91490"/>
    <w:rsid w:val="00C9182E"/>
    <w:rsid w:val="00C91F7D"/>
    <w:rsid w:val="00C91FCB"/>
    <w:rsid w:val="00C9206B"/>
    <w:rsid w:val="00C93196"/>
    <w:rsid w:val="00C93B42"/>
    <w:rsid w:val="00C93C4B"/>
    <w:rsid w:val="00C944AB"/>
    <w:rsid w:val="00C94596"/>
    <w:rsid w:val="00C94AC0"/>
    <w:rsid w:val="00C953CF"/>
    <w:rsid w:val="00C95B40"/>
    <w:rsid w:val="00C96A14"/>
    <w:rsid w:val="00C96D0C"/>
    <w:rsid w:val="00C97482"/>
    <w:rsid w:val="00C977D6"/>
    <w:rsid w:val="00C97924"/>
    <w:rsid w:val="00CA0487"/>
    <w:rsid w:val="00CA04B9"/>
    <w:rsid w:val="00CA0EBA"/>
    <w:rsid w:val="00CA1057"/>
    <w:rsid w:val="00CA1EC8"/>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86E"/>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C7B52"/>
    <w:rsid w:val="00CD0521"/>
    <w:rsid w:val="00CD0676"/>
    <w:rsid w:val="00CD0D28"/>
    <w:rsid w:val="00CD0DD8"/>
    <w:rsid w:val="00CD0FCF"/>
    <w:rsid w:val="00CD1072"/>
    <w:rsid w:val="00CD1188"/>
    <w:rsid w:val="00CD1487"/>
    <w:rsid w:val="00CD160F"/>
    <w:rsid w:val="00CD1997"/>
    <w:rsid w:val="00CD2B1A"/>
    <w:rsid w:val="00CD2D0C"/>
    <w:rsid w:val="00CD2ED1"/>
    <w:rsid w:val="00CD2F77"/>
    <w:rsid w:val="00CD31A8"/>
    <w:rsid w:val="00CD337B"/>
    <w:rsid w:val="00CD3412"/>
    <w:rsid w:val="00CD3663"/>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2DD8"/>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4A22"/>
    <w:rsid w:val="00CF5014"/>
    <w:rsid w:val="00CF51DD"/>
    <w:rsid w:val="00CF5BA1"/>
    <w:rsid w:val="00CF5CB0"/>
    <w:rsid w:val="00CF625B"/>
    <w:rsid w:val="00CF687E"/>
    <w:rsid w:val="00CF6BA0"/>
    <w:rsid w:val="00CF6F19"/>
    <w:rsid w:val="00CF7B42"/>
    <w:rsid w:val="00CF7C55"/>
    <w:rsid w:val="00D003E2"/>
    <w:rsid w:val="00D00EE6"/>
    <w:rsid w:val="00D01378"/>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92A"/>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912"/>
    <w:rsid w:val="00D17CE4"/>
    <w:rsid w:val="00D2006E"/>
    <w:rsid w:val="00D205D5"/>
    <w:rsid w:val="00D21672"/>
    <w:rsid w:val="00D2277F"/>
    <w:rsid w:val="00D22AC8"/>
    <w:rsid w:val="00D239A7"/>
    <w:rsid w:val="00D23BE5"/>
    <w:rsid w:val="00D23F47"/>
    <w:rsid w:val="00D242E0"/>
    <w:rsid w:val="00D248F5"/>
    <w:rsid w:val="00D24951"/>
    <w:rsid w:val="00D251A0"/>
    <w:rsid w:val="00D25491"/>
    <w:rsid w:val="00D25557"/>
    <w:rsid w:val="00D2556A"/>
    <w:rsid w:val="00D266AE"/>
    <w:rsid w:val="00D26841"/>
    <w:rsid w:val="00D26B67"/>
    <w:rsid w:val="00D26BF0"/>
    <w:rsid w:val="00D26C20"/>
    <w:rsid w:val="00D27F67"/>
    <w:rsid w:val="00D3005B"/>
    <w:rsid w:val="00D30160"/>
    <w:rsid w:val="00D31B35"/>
    <w:rsid w:val="00D32518"/>
    <w:rsid w:val="00D345B9"/>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2985"/>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3B"/>
    <w:rsid w:val="00D53BB2"/>
    <w:rsid w:val="00D53EE5"/>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F7E"/>
    <w:rsid w:val="00D7079A"/>
    <w:rsid w:val="00D70841"/>
    <w:rsid w:val="00D708B0"/>
    <w:rsid w:val="00D70C0E"/>
    <w:rsid w:val="00D72099"/>
    <w:rsid w:val="00D728A2"/>
    <w:rsid w:val="00D73192"/>
    <w:rsid w:val="00D73427"/>
    <w:rsid w:val="00D7345F"/>
    <w:rsid w:val="00D73A16"/>
    <w:rsid w:val="00D74277"/>
    <w:rsid w:val="00D74AEC"/>
    <w:rsid w:val="00D75225"/>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7AD"/>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705"/>
    <w:rsid w:val="00DB7A41"/>
    <w:rsid w:val="00DB7C7B"/>
    <w:rsid w:val="00DC087B"/>
    <w:rsid w:val="00DC0BC3"/>
    <w:rsid w:val="00DC0D4D"/>
    <w:rsid w:val="00DC13A2"/>
    <w:rsid w:val="00DC18D2"/>
    <w:rsid w:val="00DC2D36"/>
    <w:rsid w:val="00DC2D3C"/>
    <w:rsid w:val="00DC2F9A"/>
    <w:rsid w:val="00DC3047"/>
    <w:rsid w:val="00DC3425"/>
    <w:rsid w:val="00DC34AD"/>
    <w:rsid w:val="00DC50CE"/>
    <w:rsid w:val="00DC53EF"/>
    <w:rsid w:val="00DC6486"/>
    <w:rsid w:val="00DC69C5"/>
    <w:rsid w:val="00DC748E"/>
    <w:rsid w:val="00DC7AAD"/>
    <w:rsid w:val="00DC7E2E"/>
    <w:rsid w:val="00DD0200"/>
    <w:rsid w:val="00DD0A3C"/>
    <w:rsid w:val="00DD0CCA"/>
    <w:rsid w:val="00DD1174"/>
    <w:rsid w:val="00DD1425"/>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3EE"/>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2D"/>
    <w:rsid w:val="00E0503D"/>
    <w:rsid w:val="00E05B68"/>
    <w:rsid w:val="00E05C62"/>
    <w:rsid w:val="00E05E76"/>
    <w:rsid w:val="00E065BD"/>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028"/>
    <w:rsid w:val="00E1424B"/>
    <w:rsid w:val="00E14C0B"/>
    <w:rsid w:val="00E1555A"/>
    <w:rsid w:val="00E1650B"/>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845"/>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03E"/>
    <w:rsid w:val="00E63838"/>
    <w:rsid w:val="00E6427E"/>
    <w:rsid w:val="00E64434"/>
    <w:rsid w:val="00E64647"/>
    <w:rsid w:val="00E646A6"/>
    <w:rsid w:val="00E64F71"/>
    <w:rsid w:val="00E650C5"/>
    <w:rsid w:val="00E65486"/>
    <w:rsid w:val="00E65BD4"/>
    <w:rsid w:val="00E65DE5"/>
    <w:rsid w:val="00E661A7"/>
    <w:rsid w:val="00E665EC"/>
    <w:rsid w:val="00E67540"/>
    <w:rsid w:val="00E677DD"/>
    <w:rsid w:val="00E67998"/>
    <w:rsid w:val="00E67C51"/>
    <w:rsid w:val="00E7011B"/>
    <w:rsid w:val="00E704DE"/>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392"/>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CDE"/>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1433"/>
    <w:rsid w:val="00EB21E2"/>
    <w:rsid w:val="00EB22DA"/>
    <w:rsid w:val="00EB3304"/>
    <w:rsid w:val="00EB3645"/>
    <w:rsid w:val="00EB3AFC"/>
    <w:rsid w:val="00EB3BA7"/>
    <w:rsid w:val="00EB3C74"/>
    <w:rsid w:val="00EB3DE6"/>
    <w:rsid w:val="00EB4791"/>
    <w:rsid w:val="00EB4C70"/>
    <w:rsid w:val="00EB4EA2"/>
    <w:rsid w:val="00EB5333"/>
    <w:rsid w:val="00EB55C0"/>
    <w:rsid w:val="00EB68B4"/>
    <w:rsid w:val="00EB718C"/>
    <w:rsid w:val="00EB7287"/>
    <w:rsid w:val="00EB7353"/>
    <w:rsid w:val="00EB738E"/>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77F"/>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F8F"/>
    <w:rsid w:val="00EE1939"/>
    <w:rsid w:val="00EE2BB7"/>
    <w:rsid w:val="00EE2C5B"/>
    <w:rsid w:val="00EE3C98"/>
    <w:rsid w:val="00EE4C32"/>
    <w:rsid w:val="00EE5666"/>
    <w:rsid w:val="00EE5A1B"/>
    <w:rsid w:val="00EE66F4"/>
    <w:rsid w:val="00EE6A74"/>
    <w:rsid w:val="00EE6AEB"/>
    <w:rsid w:val="00EE71C1"/>
    <w:rsid w:val="00EE71DE"/>
    <w:rsid w:val="00EE7417"/>
    <w:rsid w:val="00EF10BB"/>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3E0"/>
    <w:rsid w:val="00F00ADD"/>
    <w:rsid w:val="00F01C3B"/>
    <w:rsid w:val="00F01F1B"/>
    <w:rsid w:val="00F03002"/>
    <w:rsid w:val="00F036EF"/>
    <w:rsid w:val="00F03ED4"/>
    <w:rsid w:val="00F03F7A"/>
    <w:rsid w:val="00F04ABF"/>
    <w:rsid w:val="00F04BC5"/>
    <w:rsid w:val="00F04DC0"/>
    <w:rsid w:val="00F0528D"/>
    <w:rsid w:val="00F054B9"/>
    <w:rsid w:val="00F06405"/>
    <w:rsid w:val="00F066EC"/>
    <w:rsid w:val="00F06C67"/>
    <w:rsid w:val="00F06DFD"/>
    <w:rsid w:val="00F0708B"/>
    <w:rsid w:val="00F071D1"/>
    <w:rsid w:val="00F07533"/>
    <w:rsid w:val="00F07AA8"/>
    <w:rsid w:val="00F07FE3"/>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0FE0"/>
    <w:rsid w:val="00F41816"/>
    <w:rsid w:val="00F4191A"/>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5F"/>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2CC2"/>
    <w:rsid w:val="00F8300F"/>
    <w:rsid w:val="00F835FD"/>
    <w:rsid w:val="00F837BA"/>
    <w:rsid w:val="00F83895"/>
    <w:rsid w:val="00F83A44"/>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6F0"/>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3F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074"/>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592E"/>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809"/>
    <w:rsid w:val="00FF4A5C"/>
    <w:rsid w:val="00FF4F21"/>
    <w:rsid w:val="00FF547E"/>
    <w:rsid w:val="00FF5517"/>
    <w:rsid w:val="00FF55F5"/>
    <w:rsid w:val="00FF563C"/>
    <w:rsid w:val="00FF5C91"/>
    <w:rsid w:val="00FF5F49"/>
    <w:rsid w:val="00FF75B4"/>
    <w:rsid w:val="00FF7B8F"/>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References">
    <w:name w:val="References"/>
    <w:basedOn w:val="Normal"/>
    <w:rsid w:val="00B630FF"/>
    <w:pPr>
      <w:numPr>
        <w:numId w:val="33"/>
      </w:numPr>
      <w:autoSpaceDE w:val="0"/>
      <w:autoSpaceDN w:val="0"/>
      <w:snapToGrid w:val="0"/>
      <w:spacing w:after="60"/>
      <w:jc w:val="both"/>
    </w:pPr>
    <w:rPr>
      <w:rFonts w:eastAsia="SimSun"/>
      <w:sz w:val="20"/>
      <w:szCs w:val="16"/>
      <w:lang w:eastAsia="en-US"/>
    </w:rPr>
  </w:style>
  <w:style w:type="character" w:customStyle="1" w:styleId="CommentTextChar">
    <w:name w:val="Comment Text Char"/>
    <w:basedOn w:val="DefaultParagraphFont"/>
    <w:link w:val="CommentText"/>
    <w:uiPriority w:val="99"/>
    <w:rsid w:val="00BB0BD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446560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19843125">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2021-09-22T21:48:00Z</dcterms:created>
  <dcterms:modified xsi:type="dcterms:W3CDTF">2022-02-11T20:20:00Z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